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CE48A" w14:textId="7356C1FC" w:rsidR="00777F0E" w:rsidRPr="000F2598" w:rsidRDefault="00EC11B0" w:rsidP="00742D2C">
      <w:pPr>
        <w:pStyle w:val="TitleDocTypeCons"/>
      </w:pPr>
      <w:sdt>
        <w:sdtPr>
          <w:alias w:val="Category"/>
          <w:tag w:val=""/>
          <w:id w:val="86039239"/>
          <w:placeholder>
            <w:docPart w:val="3D8BB71ED918484589C4111BD747471C"/>
          </w:placeholder>
          <w:dataBinding w:prefixMappings="xmlns:ns0='http://purl.org/dc/elements/1.1/' xmlns:ns1='http://schemas.openxmlformats.org/package/2006/metadata/core-properties' " w:xpath="/ns1:coreProperties[1]/ns1:category[1]" w:storeItemID="{6C3C8BC8-F283-45AE-878A-BAB7291924A1}"/>
          <w:text/>
        </w:sdtPr>
        <w:sdtEndPr/>
        <w:sdtContent>
          <w:r w:rsidR="003E2F81" w:rsidRPr="000F2598">
            <w:t>esošās situācijas izvērtējums</w:t>
          </w:r>
        </w:sdtContent>
      </w:sdt>
      <w:r w:rsidR="003877BC" w:rsidRPr="000F2598">
        <w:t xml:space="preserve"> </w:t>
      </w:r>
    </w:p>
    <w:p w14:paraId="295865DD" w14:textId="66E327F7" w:rsidR="002F1DF5" w:rsidRPr="000F2598" w:rsidRDefault="00EC11B0" w:rsidP="00EC570C">
      <w:pPr>
        <w:pStyle w:val="TitleClientNameCons"/>
      </w:pPr>
      <w:sdt>
        <w:sdtPr>
          <w:alias w:val="Subject"/>
          <w:tag w:val=""/>
          <w:id w:val="-75356307"/>
          <w:placeholder>
            <w:docPart w:val="04897C5779A04DFD8A9B228D19BCDF4D"/>
          </w:placeholder>
          <w:dataBinding w:prefixMappings="xmlns:ns0='http://purl.org/dc/elements/1.1/' xmlns:ns1='http://schemas.openxmlformats.org/package/2006/metadata/core-properties' " w:xpath="/ns1:coreProperties[1]/ns0:subject[1]" w:storeItemID="{6C3C8BC8-F283-45AE-878A-BAB7291924A1}"/>
          <w:text/>
        </w:sdtPr>
        <w:sdtEndPr/>
        <w:sdtContent>
          <w:r w:rsidR="00D010E1" w:rsidRPr="000F2598">
            <w:t>Tiesu administrācija</w:t>
          </w:r>
        </w:sdtContent>
      </w:sdt>
    </w:p>
    <w:sdt>
      <w:sdtPr>
        <w:rPr>
          <w:rFonts w:asciiTheme="minorHAnsi" w:eastAsiaTheme="minorHAnsi" w:hAnsiTheme="minorHAnsi" w:cstheme="minorBidi"/>
          <w:sz w:val="28"/>
          <w:szCs w:val="22"/>
          <w:lang w:val="lv-LV"/>
        </w:rPr>
        <w:alias w:val="Title"/>
        <w:tag w:val=""/>
        <w:id w:val="-833686706"/>
        <w:placeholder>
          <w:docPart w:val="5250A23080764FDCA9B525D433464717"/>
        </w:placeholder>
        <w:dataBinding w:prefixMappings="xmlns:ns0='http://purl.org/dc/elements/1.1/' xmlns:ns1='http://schemas.openxmlformats.org/package/2006/metadata/core-properties' " w:xpath="/ns1:coreProperties[1]/ns0:title[1]" w:storeItemID="{6C3C8BC8-F283-45AE-878A-BAB7291924A1}"/>
        <w:text/>
      </w:sdtPr>
      <w:sdtEndPr/>
      <w:sdtContent>
        <w:p w14:paraId="3F48A00F" w14:textId="321C0317" w:rsidR="002F1DF5" w:rsidRPr="000F2598" w:rsidRDefault="00D010E1" w:rsidP="002E14D8">
          <w:pPr>
            <w:pStyle w:val="TitleProjectNameCons"/>
            <w:rPr>
              <w:lang w:val="lv-LV"/>
            </w:rPr>
          </w:pPr>
          <w:r w:rsidRPr="000F2598">
            <w:rPr>
              <w:rFonts w:asciiTheme="minorHAnsi" w:eastAsiaTheme="minorHAnsi" w:hAnsiTheme="minorHAnsi" w:cstheme="minorBidi"/>
              <w:sz w:val="28"/>
              <w:szCs w:val="22"/>
              <w:lang w:val="lv-LV"/>
            </w:rPr>
            <w:t>“Esošās situācijas izpēte un ieguvumu analīze E-pierādījumu risinājuma ieviešanai EK projekta “E-pierādījumu platformas izstrāde” ietvaros”</w:t>
          </w:r>
        </w:p>
      </w:sdtContent>
    </w:sdt>
    <w:p w14:paraId="603131F2" w14:textId="75B9791A" w:rsidR="000A2833" w:rsidRPr="00AD43DB" w:rsidRDefault="00CC2F75" w:rsidP="00EC570C">
      <w:pPr>
        <w:pStyle w:val="TitleIDNoCons"/>
      </w:pPr>
      <w:r w:rsidRPr="000F2598">
        <w:t>Dokumenta i</w:t>
      </w:r>
      <w:r w:rsidR="00154A62" w:rsidRPr="000F2598">
        <w:t>dentifikācijas Nr.</w:t>
      </w:r>
      <w:r w:rsidR="00E657EC" w:rsidRPr="000F2598">
        <w:t xml:space="preserve"> </w:t>
      </w:r>
      <w:r w:rsidR="00A16E05">
        <w:fldChar w:fldCharType="begin"/>
      </w:r>
      <w:r w:rsidR="00A16E05">
        <w:instrText xml:space="preserve"> FILENAME   \* MERGEFORMAT </w:instrText>
      </w:r>
      <w:r w:rsidR="00A16E05">
        <w:fldChar w:fldCharType="separate"/>
      </w:r>
      <w:r w:rsidR="00AD43DB" w:rsidRPr="00AD43DB">
        <w:rPr>
          <w:noProof/>
        </w:rPr>
        <w:t>TA_EEvidence_sosas_situacijas_zinojums_V</w:t>
      </w:r>
      <w:r w:rsidR="00C80ADD">
        <w:rPr>
          <w:noProof/>
        </w:rPr>
        <w:t>2</w:t>
      </w:r>
      <w:r w:rsidR="00AD43DB" w:rsidRPr="00AD43DB">
        <w:rPr>
          <w:noProof/>
        </w:rPr>
        <w:t>.0.docx</w:t>
      </w:r>
      <w:r w:rsidR="00A16E05">
        <w:rPr>
          <w:noProof/>
        </w:rPr>
        <w:fldChar w:fldCharType="end"/>
      </w:r>
    </w:p>
    <w:p w14:paraId="3C37B869" w14:textId="6767CDAF" w:rsidR="00742D2C" w:rsidRPr="000F2598" w:rsidRDefault="008E5222" w:rsidP="00EC570C">
      <w:pPr>
        <w:pStyle w:val="VersionCons"/>
      </w:pPr>
      <w:r w:rsidRPr="00AD43DB">
        <w:t xml:space="preserve">Versija </w:t>
      </w:r>
      <w:r w:rsidR="00C80ADD">
        <w:t>2</w:t>
      </w:r>
      <w:r w:rsidR="00AD43DB" w:rsidRPr="00AD43DB">
        <w:t>.0</w:t>
      </w:r>
      <w:r w:rsidR="00D010E1" w:rsidRPr="00AD43DB">
        <w:t>.</w:t>
      </w:r>
    </w:p>
    <w:p w14:paraId="7862095E" w14:textId="77777777" w:rsidR="00D010E1" w:rsidRPr="000F2598" w:rsidRDefault="00D010E1" w:rsidP="00742D2C">
      <w:pPr>
        <w:pStyle w:val="VersionCons"/>
      </w:pPr>
    </w:p>
    <w:p w14:paraId="16C4D295" w14:textId="77777777" w:rsidR="00D010E1" w:rsidRPr="000F2598" w:rsidRDefault="00D010E1" w:rsidP="00742D2C">
      <w:pPr>
        <w:pStyle w:val="VersionCons"/>
      </w:pPr>
    </w:p>
    <w:p w14:paraId="08520F49" w14:textId="77777777" w:rsidR="00D010E1" w:rsidRPr="000F2598" w:rsidRDefault="00D010E1" w:rsidP="00742D2C">
      <w:pPr>
        <w:pStyle w:val="VersionCons"/>
      </w:pPr>
    </w:p>
    <w:p w14:paraId="43176AD6" w14:textId="77777777" w:rsidR="00D010E1" w:rsidRPr="000F2598" w:rsidRDefault="00D010E1" w:rsidP="00742D2C">
      <w:pPr>
        <w:pStyle w:val="VersionCons"/>
      </w:pPr>
    </w:p>
    <w:p w14:paraId="3087EF7C" w14:textId="77777777" w:rsidR="00D010E1" w:rsidRPr="000F2598" w:rsidRDefault="00D010E1" w:rsidP="00742D2C">
      <w:pPr>
        <w:pStyle w:val="VersionCons"/>
      </w:pPr>
    </w:p>
    <w:p w14:paraId="663B3D39" w14:textId="77777777" w:rsidR="00D010E1" w:rsidRPr="000F2598" w:rsidRDefault="00D010E1" w:rsidP="00742D2C">
      <w:pPr>
        <w:pStyle w:val="VersionCons"/>
      </w:pPr>
    </w:p>
    <w:p w14:paraId="24676D38" w14:textId="77777777" w:rsidR="00D010E1" w:rsidRPr="000F2598" w:rsidRDefault="00D010E1" w:rsidP="00742D2C">
      <w:pPr>
        <w:pStyle w:val="VersionCons"/>
      </w:pPr>
    </w:p>
    <w:p w14:paraId="5B7C4574" w14:textId="77777777" w:rsidR="00D010E1" w:rsidRPr="000F2598" w:rsidRDefault="00D010E1" w:rsidP="00742D2C">
      <w:pPr>
        <w:pStyle w:val="VersionCons"/>
      </w:pPr>
    </w:p>
    <w:p w14:paraId="029AF207" w14:textId="77777777" w:rsidR="00D010E1" w:rsidRPr="000F2598" w:rsidRDefault="00D010E1" w:rsidP="00742D2C">
      <w:pPr>
        <w:pStyle w:val="VersionCons"/>
      </w:pPr>
    </w:p>
    <w:p w14:paraId="79F4FB6F" w14:textId="77777777" w:rsidR="00D010E1" w:rsidRPr="000F2598" w:rsidRDefault="00D010E1" w:rsidP="00742D2C">
      <w:pPr>
        <w:pStyle w:val="VersionCons"/>
      </w:pPr>
    </w:p>
    <w:p w14:paraId="3C56D7D9" w14:textId="77777777" w:rsidR="00D010E1" w:rsidRPr="000F2598" w:rsidRDefault="00D010E1" w:rsidP="00742D2C">
      <w:pPr>
        <w:pStyle w:val="VersionCons"/>
      </w:pPr>
    </w:p>
    <w:p w14:paraId="2D07A0B1" w14:textId="144A9A81" w:rsidR="00154A62" w:rsidRPr="000F2598" w:rsidRDefault="00D44908" w:rsidP="00742D2C">
      <w:pPr>
        <w:pStyle w:val="VersionCons"/>
      </w:pPr>
      <w:r w:rsidRPr="000F2598">
        <w:t>201</w:t>
      </w:r>
      <w:r w:rsidR="00D010E1" w:rsidRPr="000F2598">
        <w:t>9</w:t>
      </w:r>
      <w:r w:rsidR="00617258" w:rsidRPr="000F2598">
        <w:t xml:space="preserve">. gada </w:t>
      </w:r>
      <w:r w:rsidR="007913F1">
        <w:t>1</w:t>
      </w:r>
      <w:r w:rsidR="00D93DD4">
        <w:t>9</w:t>
      </w:r>
      <w:r w:rsidR="00D010E1" w:rsidRPr="000F2598">
        <w:t>.</w:t>
      </w:r>
      <w:r w:rsidR="009624EC">
        <w:t>decembris</w:t>
      </w:r>
    </w:p>
    <w:p w14:paraId="18AC762D" w14:textId="77777777" w:rsidR="0002424B" w:rsidRPr="000F2598" w:rsidRDefault="0002424B" w:rsidP="00EC570C">
      <w:pPr>
        <w:pStyle w:val="TitlePlaceCons"/>
      </w:pPr>
      <w:r w:rsidRPr="000F2598">
        <w:t>Rīga</w:t>
      </w:r>
    </w:p>
    <w:p w14:paraId="1426B9AF" w14:textId="66F8B94E" w:rsidR="009F467D" w:rsidRPr="000F2598" w:rsidRDefault="0034302F" w:rsidP="00D010E1">
      <w:pPr>
        <w:pStyle w:val="BODYTEXTCons"/>
      </w:pPr>
      <w:bookmarkStart w:id="0" w:name="_Toc314482943"/>
      <w:r w:rsidRPr="000F2598">
        <w:br w:type="page"/>
      </w:r>
      <w:r w:rsidR="009F467D" w:rsidRPr="000F2598">
        <w:lastRenderedPageBreak/>
        <w:t>Šis dokuments ir projekta „</w:t>
      </w:r>
      <w:r w:rsidR="00D010E1" w:rsidRPr="000F2598">
        <w:t xml:space="preserve"> Esošās situācijas izpēte un ieguvumu analīze E-pierādījumu risinājuma ieviešanai EK projekta “E-pierādījumu platformas izstrāde” ietvaros</w:t>
      </w:r>
      <w:r w:rsidR="009F467D" w:rsidRPr="000F2598">
        <w:t xml:space="preserve">” (turpmāk – Projekts) nodevums un izstrādāts </w:t>
      </w:r>
      <w:r w:rsidR="00D010E1" w:rsidRPr="000F2598">
        <w:t xml:space="preserve">2019.gada 19.septembra Līguma </w:t>
      </w:r>
      <w:r w:rsidR="009F467D" w:rsidRPr="000F2598">
        <w:t xml:space="preserve">Nr. </w:t>
      </w:r>
      <w:r w:rsidR="00D010E1" w:rsidRPr="000F2598">
        <w:t xml:space="preserve">4.2-23/262-19 </w:t>
      </w:r>
      <w:r w:rsidR="009F467D" w:rsidRPr="000F2598">
        <w:t>ietvaros.</w:t>
      </w:r>
    </w:p>
    <w:p w14:paraId="2CAE3156" w14:textId="77777777" w:rsidR="009F467D" w:rsidRPr="000F2598" w:rsidRDefault="009F467D" w:rsidP="009F467D">
      <w:pPr>
        <w:pStyle w:val="CCBodyText"/>
      </w:pPr>
      <w:r w:rsidRPr="000F2598">
        <w:t>Pieļaujama dokumentā iekļautās informācijas citēšana un izmantošana atvasinātu darbu veidošanai, iekļaujot atsauci uz šo dokumentu.</w:t>
      </w:r>
    </w:p>
    <w:p w14:paraId="31A78403" w14:textId="77777777" w:rsidR="000D2FD7" w:rsidRPr="000F2598" w:rsidRDefault="000D2FD7" w:rsidP="0034302F">
      <w:pPr>
        <w:pStyle w:val="MessageCons"/>
      </w:pPr>
    </w:p>
    <w:p w14:paraId="1658FDAD" w14:textId="77777777" w:rsidR="008D415A" w:rsidRPr="000F2598" w:rsidRDefault="008D415A" w:rsidP="008D415A">
      <w:pPr>
        <w:pStyle w:val="MessageCons"/>
      </w:pPr>
      <w:r w:rsidRPr="000F2598">
        <w:t>Izmaiņu lapa</w:t>
      </w:r>
    </w:p>
    <w:tbl>
      <w:tblPr>
        <w:tblStyle w:val="TableGrid"/>
        <w:tblW w:w="0" w:type="auto"/>
        <w:tblLook w:val="04A0" w:firstRow="1" w:lastRow="0" w:firstColumn="1" w:lastColumn="0" w:noHBand="0" w:noVBand="1"/>
      </w:tblPr>
      <w:tblGrid>
        <w:gridCol w:w="1507"/>
        <w:gridCol w:w="1513"/>
        <w:gridCol w:w="4031"/>
        <w:gridCol w:w="1679"/>
      </w:tblGrid>
      <w:tr w:rsidR="008C6E38" w:rsidRPr="000F2598" w14:paraId="05CED5A4" w14:textId="77777777" w:rsidTr="005A70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7" w:type="dxa"/>
            <w:vAlign w:val="center"/>
          </w:tcPr>
          <w:p w14:paraId="6F089A08" w14:textId="77777777" w:rsidR="008C6E38" w:rsidRPr="000F2598" w:rsidRDefault="008C6E38" w:rsidP="005E131E">
            <w:pPr>
              <w:pStyle w:val="MessageCons"/>
              <w:rPr>
                <w:i w:val="0"/>
              </w:rPr>
            </w:pPr>
            <w:r w:rsidRPr="000F2598">
              <w:rPr>
                <w:i w:val="0"/>
              </w:rPr>
              <w:t>Versija</w:t>
            </w:r>
          </w:p>
        </w:tc>
        <w:tc>
          <w:tcPr>
            <w:tcW w:w="1513" w:type="dxa"/>
            <w:vAlign w:val="center"/>
          </w:tcPr>
          <w:p w14:paraId="380A09FC" w14:textId="77777777" w:rsidR="008C6E38" w:rsidRPr="000F2598" w:rsidRDefault="008C6E38" w:rsidP="005E131E">
            <w:pPr>
              <w:pStyle w:val="MessageCons"/>
              <w:cnfStyle w:val="100000000000" w:firstRow="1" w:lastRow="0" w:firstColumn="0" w:lastColumn="0" w:oddVBand="0" w:evenVBand="0" w:oddHBand="0" w:evenHBand="0" w:firstRowFirstColumn="0" w:firstRowLastColumn="0" w:lastRowFirstColumn="0" w:lastRowLastColumn="0"/>
              <w:rPr>
                <w:b/>
                <w:i w:val="0"/>
              </w:rPr>
            </w:pPr>
            <w:r w:rsidRPr="000F2598">
              <w:rPr>
                <w:i w:val="0"/>
              </w:rPr>
              <w:t>Datums</w:t>
            </w:r>
          </w:p>
        </w:tc>
        <w:tc>
          <w:tcPr>
            <w:tcW w:w="4031" w:type="dxa"/>
            <w:vAlign w:val="center"/>
          </w:tcPr>
          <w:p w14:paraId="742DE3BB" w14:textId="77777777" w:rsidR="008C6E38" w:rsidRPr="000F2598" w:rsidRDefault="008C6E38" w:rsidP="005E131E">
            <w:pPr>
              <w:pStyle w:val="MessageCons"/>
              <w:cnfStyle w:val="100000000000" w:firstRow="1" w:lastRow="0" w:firstColumn="0" w:lastColumn="0" w:oddVBand="0" w:evenVBand="0" w:oddHBand="0" w:evenHBand="0" w:firstRowFirstColumn="0" w:firstRowLastColumn="0" w:lastRowFirstColumn="0" w:lastRowLastColumn="0"/>
              <w:rPr>
                <w:i w:val="0"/>
              </w:rPr>
            </w:pPr>
            <w:r w:rsidRPr="000F2598">
              <w:rPr>
                <w:i w:val="0"/>
              </w:rPr>
              <w:t>Apraksts</w:t>
            </w:r>
          </w:p>
        </w:tc>
        <w:tc>
          <w:tcPr>
            <w:tcW w:w="1679" w:type="dxa"/>
            <w:vAlign w:val="center"/>
          </w:tcPr>
          <w:p w14:paraId="1F867F50" w14:textId="77777777" w:rsidR="008C6E38" w:rsidRPr="000F2598" w:rsidRDefault="008C6E38" w:rsidP="005E131E">
            <w:pPr>
              <w:pStyle w:val="MessageCons"/>
              <w:cnfStyle w:val="100000000000" w:firstRow="1" w:lastRow="0" w:firstColumn="0" w:lastColumn="0" w:oddVBand="0" w:evenVBand="0" w:oddHBand="0" w:evenHBand="0" w:firstRowFirstColumn="0" w:firstRowLastColumn="0" w:lastRowFirstColumn="0" w:lastRowLastColumn="0"/>
              <w:rPr>
                <w:b/>
                <w:i w:val="0"/>
              </w:rPr>
            </w:pPr>
            <w:r w:rsidRPr="000F2598">
              <w:rPr>
                <w:i w:val="0"/>
              </w:rPr>
              <w:t>Autors</w:t>
            </w:r>
          </w:p>
        </w:tc>
      </w:tr>
      <w:tr w:rsidR="008C6E38" w:rsidRPr="000F2598" w14:paraId="4C70DF08" w14:textId="77777777" w:rsidTr="005A7021">
        <w:tc>
          <w:tcPr>
            <w:cnfStyle w:val="001000000000" w:firstRow="0" w:lastRow="0" w:firstColumn="1" w:lastColumn="0" w:oddVBand="0" w:evenVBand="0" w:oddHBand="0" w:evenHBand="0" w:firstRowFirstColumn="0" w:firstRowLastColumn="0" w:lastRowFirstColumn="0" w:lastRowLastColumn="0"/>
            <w:tcW w:w="1507" w:type="dxa"/>
          </w:tcPr>
          <w:p w14:paraId="6AE6A32E" w14:textId="09A90090" w:rsidR="008C6E38" w:rsidRPr="007913F1" w:rsidRDefault="007913F1" w:rsidP="005E131E">
            <w:pPr>
              <w:pStyle w:val="MessageCons"/>
              <w:rPr>
                <w:i w:val="0"/>
                <w:iCs/>
                <w:szCs w:val="20"/>
              </w:rPr>
            </w:pPr>
            <w:r w:rsidRPr="007913F1">
              <w:rPr>
                <w:i w:val="0"/>
                <w:iCs/>
                <w:szCs w:val="20"/>
              </w:rPr>
              <w:t>1.0.</w:t>
            </w:r>
          </w:p>
        </w:tc>
        <w:tc>
          <w:tcPr>
            <w:tcW w:w="1513" w:type="dxa"/>
          </w:tcPr>
          <w:p w14:paraId="2D0F1B2A" w14:textId="448505C7" w:rsidR="008C6E38" w:rsidRPr="007913F1" w:rsidRDefault="007913F1" w:rsidP="006B0CE6">
            <w:pPr>
              <w:pStyle w:val="MessageCons"/>
              <w:cnfStyle w:val="000000000000" w:firstRow="0" w:lastRow="0" w:firstColumn="0" w:lastColumn="0" w:oddVBand="0" w:evenVBand="0" w:oddHBand="0" w:evenHBand="0" w:firstRowFirstColumn="0" w:firstRowLastColumn="0" w:lastRowFirstColumn="0" w:lastRowLastColumn="0"/>
              <w:rPr>
                <w:b w:val="0"/>
                <w:i w:val="0"/>
                <w:iCs/>
                <w:sz w:val="20"/>
                <w:szCs w:val="20"/>
              </w:rPr>
            </w:pPr>
            <w:r w:rsidRPr="007913F1">
              <w:rPr>
                <w:b w:val="0"/>
                <w:i w:val="0"/>
                <w:iCs/>
                <w:sz w:val="20"/>
                <w:szCs w:val="20"/>
              </w:rPr>
              <w:t>16.12.2019.</w:t>
            </w:r>
          </w:p>
        </w:tc>
        <w:tc>
          <w:tcPr>
            <w:tcW w:w="4031" w:type="dxa"/>
          </w:tcPr>
          <w:p w14:paraId="3791F30C" w14:textId="47352F26" w:rsidR="008C6E38" w:rsidRPr="007913F1" w:rsidRDefault="007913F1" w:rsidP="008C6E38">
            <w:pPr>
              <w:pStyle w:val="MessageCons"/>
              <w:cnfStyle w:val="000000000000" w:firstRow="0" w:lastRow="0" w:firstColumn="0" w:lastColumn="0" w:oddVBand="0" w:evenVBand="0" w:oddHBand="0" w:evenHBand="0" w:firstRowFirstColumn="0" w:firstRowLastColumn="0" w:lastRowFirstColumn="0" w:lastRowLastColumn="0"/>
              <w:rPr>
                <w:b w:val="0"/>
                <w:i w:val="0"/>
                <w:iCs/>
                <w:sz w:val="20"/>
                <w:szCs w:val="20"/>
              </w:rPr>
            </w:pPr>
            <w:r w:rsidRPr="007913F1">
              <w:rPr>
                <w:b w:val="0"/>
                <w:i w:val="0"/>
                <w:iCs/>
                <w:sz w:val="20"/>
                <w:szCs w:val="20"/>
              </w:rPr>
              <w:t>Dokumenta sākotnējā versija</w:t>
            </w:r>
          </w:p>
        </w:tc>
        <w:tc>
          <w:tcPr>
            <w:tcW w:w="1679" w:type="dxa"/>
          </w:tcPr>
          <w:p w14:paraId="7525F690" w14:textId="1707D7BE" w:rsidR="008C6E38" w:rsidRPr="007913F1" w:rsidRDefault="007913F1" w:rsidP="005E131E">
            <w:pPr>
              <w:pStyle w:val="MessageCons"/>
              <w:cnfStyle w:val="000000000000" w:firstRow="0" w:lastRow="0" w:firstColumn="0" w:lastColumn="0" w:oddVBand="0" w:evenVBand="0" w:oddHBand="0" w:evenHBand="0" w:firstRowFirstColumn="0" w:firstRowLastColumn="0" w:lastRowFirstColumn="0" w:lastRowLastColumn="0"/>
              <w:rPr>
                <w:b w:val="0"/>
                <w:i w:val="0"/>
                <w:iCs/>
                <w:sz w:val="20"/>
                <w:szCs w:val="20"/>
              </w:rPr>
            </w:pPr>
            <w:r w:rsidRPr="007913F1">
              <w:rPr>
                <w:b w:val="0"/>
                <w:i w:val="0"/>
                <w:iCs/>
                <w:sz w:val="20"/>
                <w:szCs w:val="20"/>
              </w:rPr>
              <w:t>SIA “Corporate Consulting”</w:t>
            </w:r>
          </w:p>
        </w:tc>
      </w:tr>
      <w:tr w:rsidR="008C6E38" w:rsidRPr="000F2598" w14:paraId="6C824CE6" w14:textId="77777777" w:rsidTr="005A7021">
        <w:tc>
          <w:tcPr>
            <w:cnfStyle w:val="001000000000" w:firstRow="0" w:lastRow="0" w:firstColumn="1" w:lastColumn="0" w:oddVBand="0" w:evenVBand="0" w:oddHBand="0" w:evenHBand="0" w:firstRowFirstColumn="0" w:firstRowLastColumn="0" w:lastRowFirstColumn="0" w:lastRowLastColumn="0"/>
            <w:tcW w:w="1507" w:type="dxa"/>
          </w:tcPr>
          <w:p w14:paraId="21292554" w14:textId="05C95966" w:rsidR="008C6E38" w:rsidRPr="007913F1" w:rsidRDefault="00C80ADD" w:rsidP="005E131E">
            <w:pPr>
              <w:pStyle w:val="MessageCons"/>
              <w:rPr>
                <w:i w:val="0"/>
                <w:iCs/>
                <w:szCs w:val="20"/>
              </w:rPr>
            </w:pPr>
            <w:r>
              <w:rPr>
                <w:i w:val="0"/>
                <w:iCs/>
                <w:szCs w:val="20"/>
              </w:rPr>
              <w:t>2.0</w:t>
            </w:r>
          </w:p>
        </w:tc>
        <w:tc>
          <w:tcPr>
            <w:tcW w:w="1513" w:type="dxa"/>
          </w:tcPr>
          <w:p w14:paraId="4289BED0" w14:textId="6281B349" w:rsidR="008C6E38" w:rsidRPr="007913F1" w:rsidRDefault="00C80ADD" w:rsidP="005E131E">
            <w:pPr>
              <w:pStyle w:val="MessageCons"/>
              <w:cnfStyle w:val="000000000000" w:firstRow="0" w:lastRow="0" w:firstColumn="0" w:lastColumn="0" w:oddVBand="0" w:evenVBand="0" w:oddHBand="0" w:evenHBand="0" w:firstRowFirstColumn="0" w:firstRowLastColumn="0" w:lastRowFirstColumn="0" w:lastRowLastColumn="0"/>
              <w:rPr>
                <w:b w:val="0"/>
                <w:i w:val="0"/>
                <w:iCs/>
                <w:sz w:val="20"/>
                <w:szCs w:val="20"/>
              </w:rPr>
            </w:pPr>
            <w:r>
              <w:rPr>
                <w:b w:val="0"/>
                <w:i w:val="0"/>
                <w:iCs/>
                <w:sz w:val="20"/>
                <w:szCs w:val="20"/>
              </w:rPr>
              <w:t>19.12.2019</w:t>
            </w:r>
          </w:p>
        </w:tc>
        <w:tc>
          <w:tcPr>
            <w:tcW w:w="4031" w:type="dxa"/>
          </w:tcPr>
          <w:p w14:paraId="396A0D5A" w14:textId="5C047B4F" w:rsidR="008C6E38" w:rsidRPr="007913F1" w:rsidRDefault="00362C66" w:rsidP="00D01903">
            <w:pPr>
              <w:pStyle w:val="MessageCons"/>
              <w:cnfStyle w:val="000000000000" w:firstRow="0" w:lastRow="0" w:firstColumn="0" w:lastColumn="0" w:oddVBand="0" w:evenVBand="0" w:oddHBand="0" w:evenHBand="0" w:firstRowFirstColumn="0" w:firstRowLastColumn="0" w:lastRowFirstColumn="0" w:lastRowLastColumn="0"/>
              <w:rPr>
                <w:b w:val="0"/>
                <w:i w:val="0"/>
                <w:iCs/>
                <w:sz w:val="20"/>
                <w:szCs w:val="20"/>
              </w:rPr>
            </w:pPr>
            <w:r>
              <w:rPr>
                <w:b w:val="0"/>
                <w:i w:val="0"/>
                <w:iCs/>
                <w:sz w:val="20"/>
                <w:szCs w:val="20"/>
              </w:rPr>
              <w:t>Dokumenta aktualizētā versija, kurā iestrādāti Pasūtītāja komentāri</w:t>
            </w:r>
          </w:p>
        </w:tc>
        <w:tc>
          <w:tcPr>
            <w:tcW w:w="1679" w:type="dxa"/>
          </w:tcPr>
          <w:p w14:paraId="348EFCBA" w14:textId="1A436292" w:rsidR="008C6E38" w:rsidRPr="007913F1" w:rsidRDefault="00C80ADD" w:rsidP="005E131E">
            <w:pPr>
              <w:pStyle w:val="MessageCons"/>
              <w:cnfStyle w:val="000000000000" w:firstRow="0" w:lastRow="0" w:firstColumn="0" w:lastColumn="0" w:oddVBand="0" w:evenVBand="0" w:oddHBand="0" w:evenHBand="0" w:firstRowFirstColumn="0" w:firstRowLastColumn="0" w:lastRowFirstColumn="0" w:lastRowLastColumn="0"/>
              <w:rPr>
                <w:b w:val="0"/>
                <w:i w:val="0"/>
                <w:iCs/>
                <w:sz w:val="20"/>
                <w:szCs w:val="20"/>
              </w:rPr>
            </w:pPr>
            <w:r w:rsidRPr="007913F1">
              <w:rPr>
                <w:b w:val="0"/>
                <w:i w:val="0"/>
                <w:iCs/>
                <w:sz w:val="20"/>
                <w:szCs w:val="20"/>
              </w:rPr>
              <w:t>SIA “Corporate Consulting”</w:t>
            </w:r>
          </w:p>
        </w:tc>
      </w:tr>
      <w:tr w:rsidR="00742D2C" w:rsidRPr="000F2598" w14:paraId="174F5C42" w14:textId="77777777" w:rsidTr="005A7021">
        <w:tc>
          <w:tcPr>
            <w:cnfStyle w:val="001000000000" w:firstRow="0" w:lastRow="0" w:firstColumn="1" w:lastColumn="0" w:oddVBand="0" w:evenVBand="0" w:oddHBand="0" w:evenHBand="0" w:firstRowFirstColumn="0" w:firstRowLastColumn="0" w:lastRowFirstColumn="0" w:lastRowLastColumn="0"/>
            <w:tcW w:w="1507" w:type="dxa"/>
          </w:tcPr>
          <w:p w14:paraId="1F00F108" w14:textId="7D80B2F9" w:rsidR="00742D2C" w:rsidRPr="007913F1" w:rsidRDefault="00742D2C" w:rsidP="005E131E">
            <w:pPr>
              <w:pStyle w:val="MessageCons"/>
              <w:rPr>
                <w:i w:val="0"/>
                <w:iCs/>
                <w:szCs w:val="20"/>
              </w:rPr>
            </w:pPr>
          </w:p>
        </w:tc>
        <w:tc>
          <w:tcPr>
            <w:tcW w:w="1513" w:type="dxa"/>
          </w:tcPr>
          <w:p w14:paraId="022B7C87" w14:textId="77777777" w:rsidR="00742D2C" w:rsidRPr="007913F1" w:rsidRDefault="00742D2C" w:rsidP="005E131E">
            <w:pPr>
              <w:pStyle w:val="MessageCons"/>
              <w:cnfStyle w:val="000000000000" w:firstRow="0" w:lastRow="0" w:firstColumn="0" w:lastColumn="0" w:oddVBand="0" w:evenVBand="0" w:oddHBand="0" w:evenHBand="0" w:firstRowFirstColumn="0" w:firstRowLastColumn="0" w:lastRowFirstColumn="0" w:lastRowLastColumn="0"/>
              <w:rPr>
                <w:b w:val="0"/>
                <w:i w:val="0"/>
                <w:iCs/>
                <w:sz w:val="20"/>
                <w:szCs w:val="20"/>
              </w:rPr>
            </w:pPr>
          </w:p>
        </w:tc>
        <w:tc>
          <w:tcPr>
            <w:tcW w:w="4031" w:type="dxa"/>
          </w:tcPr>
          <w:p w14:paraId="5954F87F" w14:textId="468FC7BE" w:rsidR="00742D2C" w:rsidRPr="007913F1" w:rsidRDefault="00742D2C" w:rsidP="00D01903">
            <w:pPr>
              <w:pStyle w:val="MessageCons"/>
              <w:cnfStyle w:val="000000000000" w:firstRow="0" w:lastRow="0" w:firstColumn="0" w:lastColumn="0" w:oddVBand="0" w:evenVBand="0" w:oddHBand="0" w:evenHBand="0" w:firstRowFirstColumn="0" w:firstRowLastColumn="0" w:lastRowFirstColumn="0" w:lastRowLastColumn="0"/>
              <w:rPr>
                <w:b w:val="0"/>
                <w:i w:val="0"/>
                <w:iCs/>
                <w:sz w:val="20"/>
                <w:szCs w:val="20"/>
              </w:rPr>
            </w:pPr>
          </w:p>
        </w:tc>
        <w:tc>
          <w:tcPr>
            <w:tcW w:w="1679" w:type="dxa"/>
          </w:tcPr>
          <w:p w14:paraId="2BCDF57C" w14:textId="205AED0E" w:rsidR="00742D2C" w:rsidRPr="007913F1" w:rsidRDefault="00742D2C" w:rsidP="005E131E">
            <w:pPr>
              <w:pStyle w:val="MessageCons"/>
              <w:cnfStyle w:val="000000000000" w:firstRow="0" w:lastRow="0" w:firstColumn="0" w:lastColumn="0" w:oddVBand="0" w:evenVBand="0" w:oddHBand="0" w:evenHBand="0" w:firstRowFirstColumn="0" w:firstRowLastColumn="0" w:lastRowFirstColumn="0" w:lastRowLastColumn="0"/>
              <w:rPr>
                <w:b w:val="0"/>
                <w:i w:val="0"/>
                <w:iCs/>
                <w:sz w:val="20"/>
                <w:szCs w:val="20"/>
              </w:rPr>
            </w:pPr>
          </w:p>
        </w:tc>
      </w:tr>
    </w:tbl>
    <w:p w14:paraId="5DCD11E2" w14:textId="77777777" w:rsidR="008D415A" w:rsidRPr="000F2598" w:rsidRDefault="008D415A" w:rsidP="008D415A">
      <w:pPr>
        <w:pStyle w:val="MessageCons"/>
      </w:pPr>
    </w:p>
    <w:p w14:paraId="1F33EE89" w14:textId="21FD183D" w:rsidR="0034302F" w:rsidRPr="000F2598" w:rsidRDefault="0034302F">
      <w:pPr>
        <w:rPr>
          <w:b/>
          <w:caps/>
          <w:color w:val="808080" w:themeColor="background1" w:themeShade="80"/>
          <w:sz w:val="32"/>
          <w:lang w:val="lv-LV"/>
        </w:rPr>
      </w:pPr>
    </w:p>
    <w:p w14:paraId="1F95AB32" w14:textId="77777777" w:rsidR="00BE639C" w:rsidRPr="000F2598" w:rsidRDefault="00BE639C">
      <w:pPr>
        <w:rPr>
          <w:b/>
          <w:caps/>
          <w:color w:val="CD1230"/>
          <w:sz w:val="32"/>
          <w:lang w:val="lv-LV"/>
        </w:rPr>
      </w:pPr>
      <w:r w:rsidRPr="000F2598">
        <w:rPr>
          <w:lang w:val="lv-LV"/>
        </w:rPr>
        <w:br w:type="page"/>
      </w:r>
    </w:p>
    <w:p w14:paraId="2652B2AC" w14:textId="14EE934D" w:rsidR="002F1DF5" w:rsidRPr="000F2598" w:rsidRDefault="002F1DF5" w:rsidP="00EC570C">
      <w:pPr>
        <w:pStyle w:val="ToCHeadingCons"/>
      </w:pPr>
      <w:r w:rsidRPr="000F2598">
        <w:lastRenderedPageBreak/>
        <w:t>Satura rādītājs</w:t>
      </w:r>
      <w:bookmarkEnd w:id="0"/>
    </w:p>
    <w:p w14:paraId="76E77556" w14:textId="44092A5B" w:rsidR="002A5749" w:rsidRDefault="00DA771D">
      <w:pPr>
        <w:pStyle w:val="TOC1"/>
        <w:rPr>
          <w:rFonts w:asciiTheme="minorHAnsi" w:hAnsiTheme="minorHAnsi" w:cstheme="minorBidi"/>
          <w:b w:val="0"/>
          <w:noProof/>
          <w:szCs w:val="22"/>
          <w:lang w:val="en-US"/>
        </w:rPr>
      </w:pPr>
      <w:r w:rsidRPr="000F2598">
        <w:fldChar w:fldCharType="begin"/>
      </w:r>
      <w:r w:rsidRPr="000F2598">
        <w:instrText xml:space="preserve"> TOC \o "1-3" \f \h \z \t "Heading 0,1" </w:instrText>
      </w:r>
      <w:r w:rsidRPr="000F2598">
        <w:fldChar w:fldCharType="separate"/>
      </w:r>
      <w:hyperlink w:anchor="_Toc27666132" w:history="1">
        <w:r w:rsidR="002A5749" w:rsidRPr="00AA145F">
          <w:rPr>
            <w:rStyle w:val="Hyperlink"/>
            <w:noProof/>
          </w:rPr>
          <w:t>1.</w:t>
        </w:r>
        <w:r w:rsidR="002A5749">
          <w:rPr>
            <w:rFonts w:asciiTheme="minorHAnsi" w:hAnsiTheme="minorHAnsi" w:cstheme="minorBidi"/>
            <w:b w:val="0"/>
            <w:noProof/>
            <w:szCs w:val="22"/>
            <w:lang w:val="en-US"/>
          </w:rPr>
          <w:tab/>
        </w:r>
        <w:r w:rsidR="002A5749" w:rsidRPr="00AA145F">
          <w:rPr>
            <w:rStyle w:val="Hyperlink"/>
            <w:noProof/>
          </w:rPr>
          <w:t>Ievads</w:t>
        </w:r>
        <w:r w:rsidR="002A5749">
          <w:rPr>
            <w:noProof/>
            <w:webHidden/>
          </w:rPr>
          <w:tab/>
        </w:r>
        <w:r w:rsidR="002A5749">
          <w:rPr>
            <w:noProof/>
            <w:webHidden/>
          </w:rPr>
          <w:fldChar w:fldCharType="begin"/>
        </w:r>
        <w:r w:rsidR="002A5749">
          <w:rPr>
            <w:noProof/>
            <w:webHidden/>
          </w:rPr>
          <w:instrText xml:space="preserve"> PAGEREF _Toc27666132 \h </w:instrText>
        </w:r>
        <w:r w:rsidR="002A5749">
          <w:rPr>
            <w:noProof/>
            <w:webHidden/>
          </w:rPr>
        </w:r>
        <w:r w:rsidR="002A5749">
          <w:rPr>
            <w:noProof/>
            <w:webHidden/>
          </w:rPr>
          <w:fldChar w:fldCharType="separate"/>
        </w:r>
        <w:r w:rsidR="006D48B8">
          <w:rPr>
            <w:noProof/>
            <w:webHidden/>
          </w:rPr>
          <w:t>5</w:t>
        </w:r>
        <w:r w:rsidR="002A5749">
          <w:rPr>
            <w:noProof/>
            <w:webHidden/>
          </w:rPr>
          <w:fldChar w:fldCharType="end"/>
        </w:r>
      </w:hyperlink>
    </w:p>
    <w:p w14:paraId="288D66B2" w14:textId="180086CA" w:rsidR="002A5749" w:rsidRDefault="00EC11B0">
      <w:pPr>
        <w:pStyle w:val="TOC2"/>
        <w:rPr>
          <w:rFonts w:asciiTheme="minorHAnsi" w:hAnsiTheme="minorHAnsi" w:cstheme="minorBidi"/>
          <w:noProof/>
          <w:sz w:val="22"/>
          <w:szCs w:val="22"/>
          <w:lang w:val="en-US"/>
        </w:rPr>
      </w:pPr>
      <w:hyperlink w:anchor="_Toc27666133" w:history="1">
        <w:r w:rsidR="002A5749" w:rsidRPr="00AA145F">
          <w:rPr>
            <w:rStyle w:val="Hyperlink"/>
            <w:noProof/>
          </w:rPr>
          <w:t>1.1.</w:t>
        </w:r>
        <w:r w:rsidR="002A5749">
          <w:rPr>
            <w:rFonts w:asciiTheme="minorHAnsi" w:hAnsiTheme="minorHAnsi" w:cstheme="minorBidi"/>
            <w:noProof/>
            <w:sz w:val="22"/>
            <w:szCs w:val="22"/>
            <w:lang w:val="en-US"/>
          </w:rPr>
          <w:tab/>
        </w:r>
        <w:r w:rsidR="002A5749" w:rsidRPr="00AA145F">
          <w:rPr>
            <w:rStyle w:val="Hyperlink"/>
            <w:noProof/>
          </w:rPr>
          <w:t>Nolūks</w:t>
        </w:r>
        <w:r w:rsidR="002A5749">
          <w:rPr>
            <w:noProof/>
            <w:webHidden/>
          </w:rPr>
          <w:tab/>
        </w:r>
        <w:r w:rsidR="002A5749">
          <w:rPr>
            <w:noProof/>
            <w:webHidden/>
          </w:rPr>
          <w:fldChar w:fldCharType="begin"/>
        </w:r>
        <w:r w:rsidR="002A5749">
          <w:rPr>
            <w:noProof/>
            <w:webHidden/>
          </w:rPr>
          <w:instrText xml:space="preserve"> PAGEREF _Toc27666133 \h </w:instrText>
        </w:r>
        <w:r w:rsidR="002A5749">
          <w:rPr>
            <w:noProof/>
            <w:webHidden/>
          </w:rPr>
        </w:r>
        <w:r w:rsidR="002A5749">
          <w:rPr>
            <w:noProof/>
            <w:webHidden/>
          </w:rPr>
          <w:fldChar w:fldCharType="separate"/>
        </w:r>
        <w:r w:rsidR="006D48B8">
          <w:rPr>
            <w:noProof/>
            <w:webHidden/>
          </w:rPr>
          <w:t>5</w:t>
        </w:r>
        <w:r w:rsidR="002A5749">
          <w:rPr>
            <w:noProof/>
            <w:webHidden/>
          </w:rPr>
          <w:fldChar w:fldCharType="end"/>
        </w:r>
      </w:hyperlink>
    </w:p>
    <w:p w14:paraId="53A97748" w14:textId="29301534" w:rsidR="002A5749" w:rsidRDefault="00EC11B0">
      <w:pPr>
        <w:pStyle w:val="TOC2"/>
        <w:rPr>
          <w:rFonts w:asciiTheme="minorHAnsi" w:hAnsiTheme="minorHAnsi" w:cstheme="minorBidi"/>
          <w:noProof/>
          <w:sz w:val="22"/>
          <w:szCs w:val="22"/>
          <w:lang w:val="en-US"/>
        </w:rPr>
      </w:pPr>
      <w:hyperlink w:anchor="_Toc27666134" w:history="1">
        <w:r w:rsidR="002A5749" w:rsidRPr="00AA145F">
          <w:rPr>
            <w:rStyle w:val="Hyperlink"/>
            <w:noProof/>
          </w:rPr>
          <w:t>1.2.</w:t>
        </w:r>
        <w:r w:rsidR="002A5749">
          <w:rPr>
            <w:rFonts w:asciiTheme="minorHAnsi" w:hAnsiTheme="minorHAnsi" w:cstheme="minorBidi"/>
            <w:noProof/>
            <w:sz w:val="22"/>
            <w:szCs w:val="22"/>
            <w:lang w:val="en-US"/>
          </w:rPr>
          <w:tab/>
        </w:r>
        <w:r w:rsidR="002A5749" w:rsidRPr="00AA145F">
          <w:rPr>
            <w:rStyle w:val="Hyperlink"/>
            <w:noProof/>
          </w:rPr>
          <w:t>Darbības sfēra</w:t>
        </w:r>
        <w:r w:rsidR="002A5749">
          <w:rPr>
            <w:noProof/>
            <w:webHidden/>
          </w:rPr>
          <w:tab/>
        </w:r>
        <w:r w:rsidR="002A5749">
          <w:rPr>
            <w:noProof/>
            <w:webHidden/>
          </w:rPr>
          <w:fldChar w:fldCharType="begin"/>
        </w:r>
        <w:r w:rsidR="002A5749">
          <w:rPr>
            <w:noProof/>
            <w:webHidden/>
          </w:rPr>
          <w:instrText xml:space="preserve"> PAGEREF _Toc27666134 \h </w:instrText>
        </w:r>
        <w:r w:rsidR="002A5749">
          <w:rPr>
            <w:noProof/>
            <w:webHidden/>
          </w:rPr>
        </w:r>
        <w:r w:rsidR="002A5749">
          <w:rPr>
            <w:noProof/>
            <w:webHidden/>
          </w:rPr>
          <w:fldChar w:fldCharType="separate"/>
        </w:r>
        <w:r w:rsidR="006D48B8">
          <w:rPr>
            <w:noProof/>
            <w:webHidden/>
          </w:rPr>
          <w:t>5</w:t>
        </w:r>
        <w:r w:rsidR="002A5749">
          <w:rPr>
            <w:noProof/>
            <w:webHidden/>
          </w:rPr>
          <w:fldChar w:fldCharType="end"/>
        </w:r>
      </w:hyperlink>
    </w:p>
    <w:p w14:paraId="2751DCF9" w14:textId="3024BE9F" w:rsidR="002A5749" w:rsidRDefault="00EC11B0">
      <w:pPr>
        <w:pStyle w:val="TOC2"/>
        <w:rPr>
          <w:rFonts w:asciiTheme="minorHAnsi" w:hAnsiTheme="minorHAnsi" w:cstheme="minorBidi"/>
          <w:noProof/>
          <w:sz w:val="22"/>
          <w:szCs w:val="22"/>
          <w:lang w:val="en-US"/>
        </w:rPr>
      </w:pPr>
      <w:hyperlink w:anchor="_Toc27666135" w:history="1">
        <w:r w:rsidR="002A5749" w:rsidRPr="00AA145F">
          <w:rPr>
            <w:rStyle w:val="Hyperlink"/>
            <w:noProof/>
          </w:rPr>
          <w:t>1.3.</w:t>
        </w:r>
        <w:r w:rsidR="002A5749">
          <w:rPr>
            <w:rFonts w:asciiTheme="minorHAnsi" w:hAnsiTheme="minorHAnsi" w:cstheme="minorBidi"/>
            <w:noProof/>
            <w:sz w:val="22"/>
            <w:szCs w:val="22"/>
            <w:lang w:val="en-US"/>
          </w:rPr>
          <w:tab/>
        </w:r>
        <w:r w:rsidR="002A5749" w:rsidRPr="00AA145F">
          <w:rPr>
            <w:rStyle w:val="Hyperlink"/>
            <w:noProof/>
          </w:rPr>
          <w:t>Lietotie termini un skaidrojumi</w:t>
        </w:r>
        <w:r w:rsidR="002A5749">
          <w:rPr>
            <w:noProof/>
            <w:webHidden/>
          </w:rPr>
          <w:tab/>
        </w:r>
        <w:r w:rsidR="002A5749">
          <w:rPr>
            <w:noProof/>
            <w:webHidden/>
          </w:rPr>
          <w:fldChar w:fldCharType="begin"/>
        </w:r>
        <w:r w:rsidR="002A5749">
          <w:rPr>
            <w:noProof/>
            <w:webHidden/>
          </w:rPr>
          <w:instrText xml:space="preserve"> PAGEREF _Toc27666135 \h </w:instrText>
        </w:r>
        <w:r w:rsidR="002A5749">
          <w:rPr>
            <w:noProof/>
            <w:webHidden/>
          </w:rPr>
        </w:r>
        <w:r w:rsidR="002A5749">
          <w:rPr>
            <w:noProof/>
            <w:webHidden/>
          </w:rPr>
          <w:fldChar w:fldCharType="separate"/>
        </w:r>
        <w:r w:rsidR="006D48B8">
          <w:rPr>
            <w:noProof/>
            <w:webHidden/>
          </w:rPr>
          <w:t>5</w:t>
        </w:r>
        <w:r w:rsidR="002A5749">
          <w:rPr>
            <w:noProof/>
            <w:webHidden/>
          </w:rPr>
          <w:fldChar w:fldCharType="end"/>
        </w:r>
      </w:hyperlink>
    </w:p>
    <w:p w14:paraId="0A9711CE" w14:textId="53C68CA2" w:rsidR="002A5749" w:rsidRDefault="00EC11B0">
      <w:pPr>
        <w:pStyle w:val="TOC2"/>
        <w:rPr>
          <w:rFonts w:asciiTheme="minorHAnsi" w:hAnsiTheme="minorHAnsi" w:cstheme="minorBidi"/>
          <w:noProof/>
          <w:sz w:val="22"/>
          <w:szCs w:val="22"/>
          <w:lang w:val="en-US"/>
        </w:rPr>
      </w:pPr>
      <w:hyperlink w:anchor="_Toc27666136" w:history="1">
        <w:r w:rsidR="002A5749" w:rsidRPr="00AA145F">
          <w:rPr>
            <w:rStyle w:val="Hyperlink"/>
            <w:noProof/>
          </w:rPr>
          <w:t>1.4.</w:t>
        </w:r>
        <w:r w:rsidR="002A5749">
          <w:rPr>
            <w:rFonts w:asciiTheme="minorHAnsi" w:hAnsiTheme="minorHAnsi" w:cstheme="minorBidi"/>
            <w:noProof/>
            <w:sz w:val="22"/>
            <w:szCs w:val="22"/>
            <w:lang w:val="en-US"/>
          </w:rPr>
          <w:tab/>
        </w:r>
        <w:r w:rsidR="002A5749" w:rsidRPr="00AA145F">
          <w:rPr>
            <w:rStyle w:val="Hyperlink"/>
            <w:noProof/>
          </w:rPr>
          <w:t>Saistība ar citiem dokumentiem</w:t>
        </w:r>
        <w:r w:rsidR="002A5749">
          <w:rPr>
            <w:noProof/>
            <w:webHidden/>
          </w:rPr>
          <w:tab/>
        </w:r>
        <w:r w:rsidR="002A5749">
          <w:rPr>
            <w:noProof/>
            <w:webHidden/>
          </w:rPr>
          <w:fldChar w:fldCharType="begin"/>
        </w:r>
        <w:r w:rsidR="002A5749">
          <w:rPr>
            <w:noProof/>
            <w:webHidden/>
          </w:rPr>
          <w:instrText xml:space="preserve"> PAGEREF _Toc27666136 \h </w:instrText>
        </w:r>
        <w:r w:rsidR="002A5749">
          <w:rPr>
            <w:noProof/>
            <w:webHidden/>
          </w:rPr>
        </w:r>
        <w:r w:rsidR="002A5749">
          <w:rPr>
            <w:noProof/>
            <w:webHidden/>
          </w:rPr>
          <w:fldChar w:fldCharType="separate"/>
        </w:r>
        <w:r w:rsidR="006D48B8">
          <w:rPr>
            <w:noProof/>
            <w:webHidden/>
          </w:rPr>
          <w:t>6</w:t>
        </w:r>
        <w:r w:rsidR="002A5749">
          <w:rPr>
            <w:noProof/>
            <w:webHidden/>
          </w:rPr>
          <w:fldChar w:fldCharType="end"/>
        </w:r>
      </w:hyperlink>
    </w:p>
    <w:p w14:paraId="6092BB0A" w14:textId="45874869" w:rsidR="002A5749" w:rsidRDefault="00EC11B0">
      <w:pPr>
        <w:pStyle w:val="TOC2"/>
        <w:rPr>
          <w:rFonts w:asciiTheme="minorHAnsi" w:hAnsiTheme="minorHAnsi" w:cstheme="minorBidi"/>
          <w:noProof/>
          <w:sz w:val="22"/>
          <w:szCs w:val="22"/>
          <w:lang w:val="en-US"/>
        </w:rPr>
      </w:pPr>
      <w:hyperlink w:anchor="_Toc27666137" w:history="1">
        <w:r w:rsidR="002A5749" w:rsidRPr="00AA145F">
          <w:rPr>
            <w:rStyle w:val="Hyperlink"/>
            <w:noProof/>
          </w:rPr>
          <w:t>1.5.</w:t>
        </w:r>
        <w:r w:rsidR="002A5749">
          <w:rPr>
            <w:rFonts w:asciiTheme="minorHAnsi" w:hAnsiTheme="minorHAnsi" w:cstheme="minorBidi"/>
            <w:noProof/>
            <w:sz w:val="22"/>
            <w:szCs w:val="22"/>
            <w:lang w:val="en-US"/>
          </w:rPr>
          <w:tab/>
        </w:r>
        <w:r w:rsidR="002A5749" w:rsidRPr="00AA145F">
          <w:rPr>
            <w:rStyle w:val="Hyperlink"/>
            <w:noProof/>
          </w:rPr>
          <w:t>Pārskats</w:t>
        </w:r>
        <w:r w:rsidR="002A5749">
          <w:rPr>
            <w:noProof/>
            <w:webHidden/>
          </w:rPr>
          <w:tab/>
        </w:r>
        <w:r w:rsidR="002A5749">
          <w:rPr>
            <w:noProof/>
            <w:webHidden/>
          </w:rPr>
          <w:fldChar w:fldCharType="begin"/>
        </w:r>
        <w:r w:rsidR="002A5749">
          <w:rPr>
            <w:noProof/>
            <w:webHidden/>
          </w:rPr>
          <w:instrText xml:space="preserve"> PAGEREF _Toc27666137 \h </w:instrText>
        </w:r>
        <w:r w:rsidR="002A5749">
          <w:rPr>
            <w:noProof/>
            <w:webHidden/>
          </w:rPr>
        </w:r>
        <w:r w:rsidR="002A5749">
          <w:rPr>
            <w:noProof/>
            <w:webHidden/>
          </w:rPr>
          <w:fldChar w:fldCharType="separate"/>
        </w:r>
        <w:r w:rsidR="006D48B8">
          <w:rPr>
            <w:noProof/>
            <w:webHidden/>
          </w:rPr>
          <w:t>6</w:t>
        </w:r>
        <w:r w:rsidR="002A5749">
          <w:rPr>
            <w:noProof/>
            <w:webHidden/>
          </w:rPr>
          <w:fldChar w:fldCharType="end"/>
        </w:r>
      </w:hyperlink>
    </w:p>
    <w:p w14:paraId="781E591A" w14:textId="0838E915" w:rsidR="002A5749" w:rsidRDefault="00EC11B0">
      <w:pPr>
        <w:pStyle w:val="TOC1"/>
        <w:rPr>
          <w:rFonts w:asciiTheme="minorHAnsi" w:hAnsiTheme="minorHAnsi" w:cstheme="minorBidi"/>
          <w:b w:val="0"/>
          <w:noProof/>
          <w:szCs w:val="22"/>
          <w:lang w:val="en-US"/>
        </w:rPr>
      </w:pPr>
      <w:hyperlink w:anchor="_Toc27666138" w:history="1">
        <w:r w:rsidR="002A5749" w:rsidRPr="00AA145F">
          <w:rPr>
            <w:rStyle w:val="Hyperlink"/>
            <w:noProof/>
          </w:rPr>
          <w:t>2.</w:t>
        </w:r>
        <w:r w:rsidR="002A5749">
          <w:rPr>
            <w:rFonts w:asciiTheme="minorHAnsi" w:hAnsiTheme="minorHAnsi" w:cstheme="minorBidi"/>
            <w:b w:val="0"/>
            <w:noProof/>
            <w:szCs w:val="22"/>
            <w:lang w:val="en-US"/>
          </w:rPr>
          <w:tab/>
        </w:r>
        <w:r w:rsidR="002A5749" w:rsidRPr="00AA145F">
          <w:rPr>
            <w:rStyle w:val="Hyperlink"/>
            <w:noProof/>
          </w:rPr>
          <w:t>Esošais tiesiskais regulējums</w:t>
        </w:r>
        <w:r w:rsidR="002A5749">
          <w:rPr>
            <w:noProof/>
            <w:webHidden/>
          </w:rPr>
          <w:tab/>
        </w:r>
        <w:r w:rsidR="002A5749">
          <w:rPr>
            <w:noProof/>
            <w:webHidden/>
          </w:rPr>
          <w:fldChar w:fldCharType="begin"/>
        </w:r>
        <w:r w:rsidR="002A5749">
          <w:rPr>
            <w:noProof/>
            <w:webHidden/>
          </w:rPr>
          <w:instrText xml:space="preserve"> PAGEREF _Toc27666138 \h </w:instrText>
        </w:r>
        <w:r w:rsidR="002A5749">
          <w:rPr>
            <w:noProof/>
            <w:webHidden/>
          </w:rPr>
        </w:r>
        <w:r w:rsidR="002A5749">
          <w:rPr>
            <w:noProof/>
            <w:webHidden/>
          </w:rPr>
          <w:fldChar w:fldCharType="separate"/>
        </w:r>
        <w:r w:rsidR="006D48B8">
          <w:rPr>
            <w:noProof/>
            <w:webHidden/>
          </w:rPr>
          <w:t>8</w:t>
        </w:r>
        <w:r w:rsidR="002A5749">
          <w:rPr>
            <w:noProof/>
            <w:webHidden/>
          </w:rPr>
          <w:fldChar w:fldCharType="end"/>
        </w:r>
      </w:hyperlink>
    </w:p>
    <w:p w14:paraId="3F4D3EEB" w14:textId="2A437B9E" w:rsidR="002A5749" w:rsidRDefault="00EC11B0">
      <w:pPr>
        <w:pStyle w:val="TOC2"/>
        <w:rPr>
          <w:rFonts w:asciiTheme="minorHAnsi" w:hAnsiTheme="minorHAnsi" w:cstheme="minorBidi"/>
          <w:noProof/>
          <w:sz w:val="22"/>
          <w:szCs w:val="22"/>
          <w:lang w:val="en-US"/>
        </w:rPr>
      </w:pPr>
      <w:hyperlink w:anchor="_Toc27666139" w:history="1">
        <w:r w:rsidR="002A5749" w:rsidRPr="00AA145F">
          <w:rPr>
            <w:rStyle w:val="Hyperlink"/>
            <w:noProof/>
          </w:rPr>
          <w:t>2.1.</w:t>
        </w:r>
        <w:r w:rsidR="002A5749">
          <w:rPr>
            <w:rFonts w:asciiTheme="minorHAnsi" w:hAnsiTheme="minorHAnsi" w:cstheme="minorBidi"/>
            <w:noProof/>
            <w:sz w:val="22"/>
            <w:szCs w:val="22"/>
            <w:lang w:val="en-US"/>
          </w:rPr>
          <w:tab/>
        </w:r>
        <w:r w:rsidR="002A5749" w:rsidRPr="00AA145F">
          <w:rPr>
            <w:rStyle w:val="Hyperlink"/>
            <w:noProof/>
          </w:rPr>
          <w:t>Esošais tiesiskais regulējums Latvijā</w:t>
        </w:r>
        <w:r w:rsidR="002A5749">
          <w:rPr>
            <w:noProof/>
            <w:webHidden/>
          </w:rPr>
          <w:tab/>
        </w:r>
        <w:r w:rsidR="002A5749">
          <w:rPr>
            <w:noProof/>
            <w:webHidden/>
          </w:rPr>
          <w:fldChar w:fldCharType="begin"/>
        </w:r>
        <w:r w:rsidR="002A5749">
          <w:rPr>
            <w:noProof/>
            <w:webHidden/>
          </w:rPr>
          <w:instrText xml:space="preserve"> PAGEREF _Toc27666139 \h </w:instrText>
        </w:r>
        <w:r w:rsidR="002A5749">
          <w:rPr>
            <w:noProof/>
            <w:webHidden/>
          </w:rPr>
        </w:r>
        <w:r w:rsidR="002A5749">
          <w:rPr>
            <w:noProof/>
            <w:webHidden/>
          </w:rPr>
          <w:fldChar w:fldCharType="separate"/>
        </w:r>
        <w:r w:rsidR="006D48B8">
          <w:rPr>
            <w:noProof/>
            <w:webHidden/>
          </w:rPr>
          <w:t>8</w:t>
        </w:r>
        <w:r w:rsidR="002A5749">
          <w:rPr>
            <w:noProof/>
            <w:webHidden/>
          </w:rPr>
          <w:fldChar w:fldCharType="end"/>
        </w:r>
      </w:hyperlink>
    </w:p>
    <w:p w14:paraId="11739C9C" w14:textId="748FC597" w:rsidR="002A5749" w:rsidRDefault="00EC11B0">
      <w:pPr>
        <w:pStyle w:val="TOC3"/>
        <w:tabs>
          <w:tab w:val="left" w:pos="1760"/>
        </w:tabs>
        <w:rPr>
          <w:rFonts w:asciiTheme="minorHAnsi" w:hAnsiTheme="minorHAnsi" w:cstheme="minorBidi"/>
          <w:noProof/>
          <w:sz w:val="22"/>
          <w:szCs w:val="22"/>
          <w:lang w:val="en-US"/>
        </w:rPr>
      </w:pPr>
      <w:hyperlink w:anchor="_Toc27666140" w:history="1">
        <w:r w:rsidR="002A5749" w:rsidRPr="00AA145F">
          <w:rPr>
            <w:rStyle w:val="Hyperlink"/>
            <w:noProof/>
          </w:rPr>
          <w:t>2.1.1.</w:t>
        </w:r>
        <w:r w:rsidR="002A5749">
          <w:rPr>
            <w:rFonts w:asciiTheme="minorHAnsi" w:hAnsiTheme="minorHAnsi" w:cstheme="minorBidi"/>
            <w:noProof/>
            <w:sz w:val="22"/>
            <w:szCs w:val="22"/>
            <w:lang w:val="en-US"/>
          </w:rPr>
          <w:tab/>
        </w:r>
        <w:r w:rsidR="002A5749" w:rsidRPr="00AA145F">
          <w:rPr>
            <w:rStyle w:val="Hyperlink"/>
            <w:noProof/>
          </w:rPr>
          <w:t>Normatīvais regulējums valstiskā līmenī</w:t>
        </w:r>
        <w:r w:rsidR="002A5749">
          <w:rPr>
            <w:noProof/>
            <w:webHidden/>
          </w:rPr>
          <w:tab/>
        </w:r>
        <w:r w:rsidR="002A5749">
          <w:rPr>
            <w:noProof/>
            <w:webHidden/>
          </w:rPr>
          <w:fldChar w:fldCharType="begin"/>
        </w:r>
        <w:r w:rsidR="002A5749">
          <w:rPr>
            <w:noProof/>
            <w:webHidden/>
          </w:rPr>
          <w:instrText xml:space="preserve"> PAGEREF _Toc27666140 \h </w:instrText>
        </w:r>
        <w:r w:rsidR="002A5749">
          <w:rPr>
            <w:noProof/>
            <w:webHidden/>
          </w:rPr>
        </w:r>
        <w:r w:rsidR="002A5749">
          <w:rPr>
            <w:noProof/>
            <w:webHidden/>
          </w:rPr>
          <w:fldChar w:fldCharType="separate"/>
        </w:r>
        <w:r w:rsidR="006D48B8">
          <w:rPr>
            <w:noProof/>
            <w:webHidden/>
          </w:rPr>
          <w:t>8</w:t>
        </w:r>
        <w:r w:rsidR="002A5749">
          <w:rPr>
            <w:noProof/>
            <w:webHidden/>
          </w:rPr>
          <w:fldChar w:fldCharType="end"/>
        </w:r>
      </w:hyperlink>
    </w:p>
    <w:p w14:paraId="1B4BBAFB" w14:textId="0110D872" w:rsidR="002A5749" w:rsidRDefault="00EC11B0">
      <w:pPr>
        <w:pStyle w:val="TOC3"/>
        <w:tabs>
          <w:tab w:val="left" w:pos="1760"/>
        </w:tabs>
        <w:rPr>
          <w:rFonts w:asciiTheme="minorHAnsi" w:hAnsiTheme="minorHAnsi" w:cstheme="minorBidi"/>
          <w:noProof/>
          <w:sz w:val="22"/>
          <w:szCs w:val="22"/>
          <w:lang w:val="en-US"/>
        </w:rPr>
      </w:pPr>
      <w:hyperlink w:anchor="_Toc27666141" w:history="1">
        <w:r w:rsidR="002A5749" w:rsidRPr="00AA145F">
          <w:rPr>
            <w:rStyle w:val="Hyperlink"/>
            <w:noProof/>
          </w:rPr>
          <w:t>2.1.2.</w:t>
        </w:r>
        <w:r w:rsidR="002A5749">
          <w:rPr>
            <w:rFonts w:asciiTheme="minorHAnsi" w:hAnsiTheme="minorHAnsi" w:cstheme="minorBidi"/>
            <w:noProof/>
            <w:sz w:val="22"/>
            <w:szCs w:val="22"/>
            <w:lang w:val="en-US"/>
          </w:rPr>
          <w:tab/>
        </w:r>
        <w:r w:rsidR="002A5749" w:rsidRPr="00AA145F">
          <w:rPr>
            <w:rStyle w:val="Hyperlink"/>
            <w:noProof/>
          </w:rPr>
          <w:t>Projekta iestāžu iekšējais normatīvais regulējums</w:t>
        </w:r>
        <w:r w:rsidR="002A5749">
          <w:rPr>
            <w:noProof/>
            <w:webHidden/>
          </w:rPr>
          <w:tab/>
        </w:r>
        <w:r w:rsidR="002A5749">
          <w:rPr>
            <w:noProof/>
            <w:webHidden/>
          </w:rPr>
          <w:fldChar w:fldCharType="begin"/>
        </w:r>
        <w:r w:rsidR="002A5749">
          <w:rPr>
            <w:noProof/>
            <w:webHidden/>
          </w:rPr>
          <w:instrText xml:space="preserve"> PAGEREF _Toc27666141 \h </w:instrText>
        </w:r>
        <w:r w:rsidR="002A5749">
          <w:rPr>
            <w:noProof/>
            <w:webHidden/>
          </w:rPr>
        </w:r>
        <w:r w:rsidR="002A5749">
          <w:rPr>
            <w:noProof/>
            <w:webHidden/>
          </w:rPr>
          <w:fldChar w:fldCharType="separate"/>
        </w:r>
        <w:r w:rsidR="006D48B8">
          <w:rPr>
            <w:noProof/>
            <w:webHidden/>
          </w:rPr>
          <w:t>11</w:t>
        </w:r>
        <w:r w:rsidR="002A5749">
          <w:rPr>
            <w:noProof/>
            <w:webHidden/>
          </w:rPr>
          <w:fldChar w:fldCharType="end"/>
        </w:r>
      </w:hyperlink>
    </w:p>
    <w:p w14:paraId="4350EC66" w14:textId="29F619A5" w:rsidR="002A5749" w:rsidRDefault="00EC11B0">
      <w:pPr>
        <w:pStyle w:val="TOC3"/>
        <w:tabs>
          <w:tab w:val="left" w:pos="1760"/>
        </w:tabs>
        <w:rPr>
          <w:rFonts w:asciiTheme="minorHAnsi" w:hAnsiTheme="minorHAnsi" w:cstheme="minorBidi"/>
          <w:noProof/>
          <w:sz w:val="22"/>
          <w:szCs w:val="22"/>
          <w:lang w:val="en-US"/>
        </w:rPr>
      </w:pPr>
      <w:hyperlink w:anchor="_Toc27666142" w:history="1">
        <w:r w:rsidR="002A5749" w:rsidRPr="00AA145F">
          <w:rPr>
            <w:rStyle w:val="Hyperlink"/>
            <w:noProof/>
          </w:rPr>
          <w:t>2.1.3.</w:t>
        </w:r>
        <w:r w:rsidR="002A5749">
          <w:rPr>
            <w:rFonts w:asciiTheme="minorHAnsi" w:hAnsiTheme="minorHAnsi" w:cstheme="minorBidi"/>
            <w:noProof/>
            <w:sz w:val="22"/>
            <w:szCs w:val="22"/>
            <w:lang w:val="en-US"/>
          </w:rPr>
          <w:tab/>
        </w:r>
        <w:r w:rsidR="002A5749" w:rsidRPr="00AA145F">
          <w:rPr>
            <w:rStyle w:val="Hyperlink"/>
            <w:noProof/>
          </w:rPr>
          <w:t>Uz IS ieviešanu attiecināmais nacionālais normatīvais regulējums</w:t>
        </w:r>
        <w:r w:rsidR="002A5749">
          <w:rPr>
            <w:noProof/>
            <w:webHidden/>
          </w:rPr>
          <w:tab/>
        </w:r>
        <w:r w:rsidR="002A5749">
          <w:rPr>
            <w:noProof/>
            <w:webHidden/>
          </w:rPr>
          <w:fldChar w:fldCharType="begin"/>
        </w:r>
        <w:r w:rsidR="002A5749">
          <w:rPr>
            <w:noProof/>
            <w:webHidden/>
          </w:rPr>
          <w:instrText xml:space="preserve"> PAGEREF _Toc27666142 \h </w:instrText>
        </w:r>
        <w:r w:rsidR="002A5749">
          <w:rPr>
            <w:noProof/>
            <w:webHidden/>
          </w:rPr>
        </w:r>
        <w:r w:rsidR="002A5749">
          <w:rPr>
            <w:noProof/>
            <w:webHidden/>
          </w:rPr>
          <w:fldChar w:fldCharType="separate"/>
        </w:r>
        <w:r w:rsidR="006D48B8">
          <w:rPr>
            <w:noProof/>
            <w:webHidden/>
          </w:rPr>
          <w:t>11</w:t>
        </w:r>
        <w:r w:rsidR="002A5749">
          <w:rPr>
            <w:noProof/>
            <w:webHidden/>
          </w:rPr>
          <w:fldChar w:fldCharType="end"/>
        </w:r>
      </w:hyperlink>
    </w:p>
    <w:p w14:paraId="1289EE42" w14:textId="008DBD7A" w:rsidR="002A5749" w:rsidRDefault="00EC11B0">
      <w:pPr>
        <w:pStyle w:val="TOC2"/>
        <w:rPr>
          <w:rFonts w:asciiTheme="minorHAnsi" w:hAnsiTheme="minorHAnsi" w:cstheme="minorBidi"/>
          <w:noProof/>
          <w:sz w:val="22"/>
          <w:szCs w:val="22"/>
          <w:lang w:val="en-US"/>
        </w:rPr>
      </w:pPr>
      <w:hyperlink w:anchor="_Toc27666143" w:history="1">
        <w:r w:rsidR="002A5749" w:rsidRPr="00AA145F">
          <w:rPr>
            <w:rStyle w:val="Hyperlink"/>
            <w:noProof/>
          </w:rPr>
          <w:t>2.2.</w:t>
        </w:r>
        <w:r w:rsidR="002A5749">
          <w:rPr>
            <w:rFonts w:asciiTheme="minorHAnsi" w:hAnsiTheme="minorHAnsi" w:cstheme="minorBidi"/>
            <w:noProof/>
            <w:sz w:val="22"/>
            <w:szCs w:val="22"/>
            <w:lang w:val="en-US"/>
          </w:rPr>
          <w:tab/>
        </w:r>
        <w:r w:rsidR="002A5749" w:rsidRPr="00AA145F">
          <w:rPr>
            <w:rStyle w:val="Hyperlink"/>
            <w:noProof/>
          </w:rPr>
          <w:t>Starptaustiskais tiesiskais regulējums</w:t>
        </w:r>
        <w:r w:rsidR="002A5749">
          <w:rPr>
            <w:noProof/>
            <w:webHidden/>
          </w:rPr>
          <w:tab/>
        </w:r>
        <w:r w:rsidR="002A5749">
          <w:rPr>
            <w:noProof/>
            <w:webHidden/>
          </w:rPr>
          <w:fldChar w:fldCharType="begin"/>
        </w:r>
        <w:r w:rsidR="002A5749">
          <w:rPr>
            <w:noProof/>
            <w:webHidden/>
          </w:rPr>
          <w:instrText xml:space="preserve"> PAGEREF _Toc27666143 \h </w:instrText>
        </w:r>
        <w:r w:rsidR="002A5749">
          <w:rPr>
            <w:noProof/>
            <w:webHidden/>
          </w:rPr>
        </w:r>
        <w:r w:rsidR="002A5749">
          <w:rPr>
            <w:noProof/>
            <w:webHidden/>
          </w:rPr>
          <w:fldChar w:fldCharType="separate"/>
        </w:r>
        <w:r w:rsidR="006D48B8">
          <w:rPr>
            <w:noProof/>
            <w:webHidden/>
          </w:rPr>
          <w:t>12</w:t>
        </w:r>
        <w:r w:rsidR="002A5749">
          <w:rPr>
            <w:noProof/>
            <w:webHidden/>
          </w:rPr>
          <w:fldChar w:fldCharType="end"/>
        </w:r>
      </w:hyperlink>
    </w:p>
    <w:p w14:paraId="50860E5A" w14:textId="0952E55A" w:rsidR="002A5749" w:rsidRDefault="00EC11B0">
      <w:pPr>
        <w:pStyle w:val="TOC3"/>
        <w:tabs>
          <w:tab w:val="left" w:pos="1760"/>
        </w:tabs>
        <w:rPr>
          <w:rFonts w:asciiTheme="minorHAnsi" w:hAnsiTheme="minorHAnsi" w:cstheme="minorBidi"/>
          <w:noProof/>
          <w:sz w:val="22"/>
          <w:szCs w:val="22"/>
          <w:lang w:val="en-US"/>
        </w:rPr>
      </w:pPr>
      <w:hyperlink w:anchor="_Toc27666144" w:history="1">
        <w:r w:rsidR="002A5749" w:rsidRPr="00AA145F">
          <w:rPr>
            <w:rStyle w:val="Hyperlink"/>
            <w:noProof/>
          </w:rPr>
          <w:t>2.2.1.</w:t>
        </w:r>
        <w:r w:rsidR="002A5749">
          <w:rPr>
            <w:rFonts w:asciiTheme="minorHAnsi" w:hAnsiTheme="minorHAnsi" w:cstheme="minorBidi"/>
            <w:noProof/>
            <w:sz w:val="22"/>
            <w:szCs w:val="22"/>
            <w:lang w:val="en-US"/>
          </w:rPr>
          <w:tab/>
        </w:r>
        <w:r w:rsidR="002A5749" w:rsidRPr="00AA145F">
          <w:rPr>
            <w:rStyle w:val="Hyperlink"/>
            <w:noProof/>
          </w:rPr>
          <w:t>Normatīvais regulējums ES līmenī</w:t>
        </w:r>
        <w:r w:rsidR="002A5749">
          <w:rPr>
            <w:noProof/>
            <w:webHidden/>
          </w:rPr>
          <w:tab/>
        </w:r>
        <w:r w:rsidR="002A5749">
          <w:rPr>
            <w:noProof/>
            <w:webHidden/>
          </w:rPr>
          <w:fldChar w:fldCharType="begin"/>
        </w:r>
        <w:r w:rsidR="002A5749">
          <w:rPr>
            <w:noProof/>
            <w:webHidden/>
          </w:rPr>
          <w:instrText xml:space="preserve"> PAGEREF _Toc27666144 \h </w:instrText>
        </w:r>
        <w:r w:rsidR="002A5749">
          <w:rPr>
            <w:noProof/>
            <w:webHidden/>
          </w:rPr>
        </w:r>
        <w:r w:rsidR="002A5749">
          <w:rPr>
            <w:noProof/>
            <w:webHidden/>
          </w:rPr>
          <w:fldChar w:fldCharType="separate"/>
        </w:r>
        <w:r w:rsidR="006D48B8">
          <w:rPr>
            <w:noProof/>
            <w:webHidden/>
          </w:rPr>
          <w:t>12</w:t>
        </w:r>
        <w:r w:rsidR="002A5749">
          <w:rPr>
            <w:noProof/>
            <w:webHidden/>
          </w:rPr>
          <w:fldChar w:fldCharType="end"/>
        </w:r>
      </w:hyperlink>
    </w:p>
    <w:p w14:paraId="41E16B43" w14:textId="7E1C054B" w:rsidR="002A5749" w:rsidRDefault="00EC11B0">
      <w:pPr>
        <w:pStyle w:val="TOC3"/>
        <w:tabs>
          <w:tab w:val="left" w:pos="1760"/>
        </w:tabs>
        <w:rPr>
          <w:rFonts w:asciiTheme="minorHAnsi" w:hAnsiTheme="minorHAnsi" w:cstheme="minorBidi"/>
          <w:noProof/>
          <w:sz w:val="22"/>
          <w:szCs w:val="22"/>
          <w:lang w:val="en-US"/>
        </w:rPr>
      </w:pPr>
      <w:hyperlink w:anchor="_Toc27666145" w:history="1">
        <w:r w:rsidR="002A5749" w:rsidRPr="00AA145F">
          <w:rPr>
            <w:rStyle w:val="Hyperlink"/>
            <w:noProof/>
          </w:rPr>
          <w:t>2.2.2.</w:t>
        </w:r>
        <w:r w:rsidR="002A5749">
          <w:rPr>
            <w:rFonts w:asciiTheme="minorHAnsi" w:hAnsiTheme="minorHAnsi" w:cstheme="minorBidi"/>
            <w:noProof/>
            <w:sz w:val="22"/>
            <w:szCs w:val="22"/>
            <w:lang w:val="en-US"/>
          </w:rPr>
          <w:tab/>
        </w:r>
        <w:r w:rsidR="002A5749" w:rsidRPr="00AA145F">
          <w:rPr>
            <w:rStyle w:val="Hyperlink"/>
            <w:noProof/>
          </w:rPr>
          <w:t>Uz IS ieviešanu attiecināmais starptautiskais normatīvais regulējums</w:t>
        </w:r>
        <w:r w:rsidR="002A5749">
          <w:rPr>
            <w:noProof/>
            <w:webHidden/>
          </w:rPr>
          <w:tab/>
        </w:r>
        <w:r w:rsidR="002A5749">
          <w:rPr>
            <w:noProof/>
            <w:webHidden/>
          </w:rPr>
          <w:fldChar w:fldCharType="begin"/>
        </w:r>
        <w:r w:rsidR="002A5749">
          <w:rPr>
            <w:noProof/>
            <w:webHidden/>
          </w:rPr>
          <w:instrText xml:space="preserve"> PAGEREF _Toc27666145 \h </w:instrText>
        </w:r>
        <w:r w:rsidR="002A5749">
          <w:rPr>
            <w:noProof/>
            <w:webHidden/>
          </w:rPr>
        </w:r>
        <w:r w:rsidR="002A5749">
          <w:rPr>
            <w:noProof/>
            <w:webHidden/>
          </w:rPr>
          <w:fldChar w:fldCharType="separate"/>
        </w:r>
        <w:r w:rsidR="006D48B8">
          <w:rPr>
            <w:noProof/>
            <w:webHidden/>
          </w:rPr>
          <w:t>14</w:t>
        </w:r>
        <w:r w:rsidR="002A5749">
          <w:rPr>
            <w:noProof/>
            <w:webHidden/>
          </w:rPr>
          <w:fldChar w:fldCharType="end"/>
        </w:r>
      </w:hyperlink>
    </w:p>
    <w:p w14:paraId="7FDCB7A3" w14:textId="12D9237E" w:rsidR="002A5749" w:rsidRDefault="00EC11B0">
      <w:pPr>
        <w:pStyle w:val="TOC1"/>
        <w:rPr>
          <w:rFonts w:asciiTheme="minorHAnsi" w:hAnsiTheme="minorHAnsi" w:cstheme="minorBidi"/>
          <w:b w:val="0"/>
          <w:noProof/>
          <w:szCs w:val="22"/>
          <w:lang w:val="en-US"/>
        </w:rPr>
      </w:pPr>
      <w:hyperlink w:anchor="_Toc27666146" w:history="1">
        <w:r w:rsidR="002A5749" w:rsidRPr="00AA145F">
          <w:rPr>
            <w:rStyle w:val="Hyperlink"/>
            <w:noProof/>
          </w:rPr>
          <w:t>3.</w:t>
        </w:r>
        <w:r w:rsidR="002A5749">
          <w:rPr>
            <w:rFonts w:asciiTheme="minorHAnsi" w:hAnsiTheme="minorHAnsi" w:cstheme="minorBidi"/>
            <w:b w:val="0"/>
            <w:noProof/>
            <w:szCs w:val="22"/>
            <w:lang w:val="en-US"/>
          </w:rPr>
          <w:tab/>
        </w:r>
        <w:r w:rsidR="002A5749" w:rsidRPr="00AA145F">
          <w:rPr>
            <w:rStyle w:val="Hyperlink"/>
            <w:noProof/>
          </w:rPr>
          <w:t>Esošās prakses apraksts Latvijā un Eiropas savienības dalībvalstīs</w:t>
        </w:r>
        <w:r w:rsidR="002A5749">
          <w:rPr>
            <w:noProof/>
            <w:webHidden/>
          </w:rPr>
          <w:tab/>
        </w:r>
        <w:r w:rsidR="002A5749">
          <w:rPr>
            <w:noProof/>
            <w:webHidden/>
          </w:rPr>
          <w:fldChar w:fldCharType="begin"/>
        </w:r>
        <w:r w:rsidR="002A5749">
          <w:rPr>
            <w:noProof/>
            <w:webHidden/>
          </w:rPr>
          <w:instrText xml:space="preserve"> PAGEREF _Toc27666146 \h </w:instrText>
        </w:r>
        <w:r w:rsidR="002A5749">
          <w:rPr>
            <w:noProof/>
            <w:webHidden/>
          </w:rPr>
        </w:r>
        <w:r w:rsidR="002A5749">
          <w:rPr>
            <w:noProof/>
            <w:webHidden/>
          </w:rPr>
          <w:fldChar w:fldCharType="separate"/>
        </w:r>
        <w:r w:rsidR="006D48B8">
          <w:rPr>
            <w:noProof/>
            <w:webHidden/>
          </w:rPr>
          <w:t>16</w:t>
        </w:r>
        <w:r w:rsidR="002A5749">
          <w:rPr>
            <w:noProof/>
            <w:webHidden/>
          </w:rPr>
          <w:fldChar w:fldCharType="end"/>
        </w:r>
      </w:hyperlink>
    </w:p>
    <w:p w14:paraId="517DE14C" w14:textId="1B8BA67F" w:rsidR="002A5749" w:rsidRDefault="00EC11B0">
      <w:pPr>
        <w:pStyle w:val="TOC2"/>
        <w:rPr>
          <w:rFonts w:asciiTheme="minorHAnsi" w:hAnsiTheme="minorHAnsi" w:cstheme="minorBidi"/>
          <w:noProof/>
          <w:sz w:val="22"/>
          <w:szCs w:val="22"/>
          <w:lang w:val="en-US"/>
        </w:rPr>
      </w:pPr>
      <w:hyperlink w:anchor="_Toc27666147" w:history="1">
        <w:r w:rsidR="002A5749" w:rsidRPr="00AA145F">
          <w:rPr>
            <w:rStyle w:val="Hyperlink"/>
            <w:noProof/>
          </w:rPr>
          <w:t>3.1.</w:t>
        </w:r>
        <w:r w:rsidR="002A5749">
          <w:rPr>
            <w:rFonts w:asciiTheme="minorHAnsi" w:hAnsiTheme="minorHAnsi" w:cstheme="minorBidi"/>
            <w:noProof/>
            <w:sz w:val="22"/>
            <w:szCs w:val="22"/>
            <w:lang w:val="en-US"/>
          </w:rPr>
          <w:tab/>
        </w:r>
        <w:r w:rsidR="002A5749" w:rsidRPr="00AA145F">
          <w:rPr>
            <w:rStyle w:val="Hyperlink"/>
            <w:noProof/>
          </w:rPr>
          <w:t>Esošā prakse Eiropas Savienības dalībvalstīs</w:t>
        </w:r>
        <w:r w:rsidR="002A5749">
          <w:rPr>
            <w:noProof/>
            <w:webHidden/>
          </w:rPr>
          <w:tab/>
        </w:r>
        <w:r w:rsidR="002A5749">
          <w:rPr>
            <w:noProof/>
            <w:webHidden/>
          </w:rPr>
          <w:fldChar w:fldCharType="begin"/>
        </w:r>
        <w:r w:rsidR="002A5749">
          <w:rPr>
            <w:noProof/>
            <w:webHidden/>
          </w:rPr>
          <w:instrText xml:space="preserve"> PAGEREF _Toc27666147 \h </w:instrText>
        </w:r>
        <w:r w:rsidR="002A5749">
          <w:rPr>
            <w:noProof/>
            <w:webHidden/>
          </w:rPr>
        </w:r>
        <w:r w:rsidR="002A5749">
          <w:rPr>
            <w:noProof/>
            <w:webHidden/>
          </w:rPr>
          <w:fldChar w:fldCharType="separate"/>
        </w:r>
        <w:r w:rsidR="006D48B8">
          <w:rPr>
            <w:noProof/>
            <w:webHidden/>
          </w:rPr>
          <w:t>16</w:t>
        </w:r>
        <w:r w:rsidR="002A5749">
          <w:rPr>
            <w:noProof/>
            <w:webHidden/>
          </w:rPr>
          <w:fldChar w:fldCharType="end"/>
        </w:r>
      </w:hyperlink>
    </w:p>
    <w:p w14:paraId="65390ED4" w14:textId="65CD5DFC" w:rsidR="002A5749" w:rsidRDefault="00EC11B0">
      <w:pPr>
        <w:pStyle w:val="TOC3"/>
        <w:tabs>
          <w:tab w:val="left" w:pos="1760"/>
        </w:tabs>
        <w:rPr>
          <w:rFonts w:asciiTheme="minorHAnsi" w:hAnsiTheme="minorHAnsi" w:cstheme="minorBidi"/>
          <w:noProof/>
          <w:sz w:val="22"/>
          <w:szCs w:val="22"/>
          <w:lang w:val="en-US"/>
        </w:rPr>
      </w:pPr>
      <w:hyperlink w:anchor="_Toc27666148" w:history="1">
        <w:r w:rsidR="002A5749" w:rsidRPr="00AA145F">
          <w:rPr>
            <w:rStyle w:val="Hyperlink"/>
            <w:noProof/>
          </w:rPr>
          <w:t>3.1.1.</w:t>
        </w:r>
        <w:r w:rsidR="002A5749">
          <w:rPr>
            <w:rFonts w:asciiTheme="minorHAnsi" w:hAnsiTheme="minorHAnsi" w:cstheme="minorBidi"/>
            <w:noProof/>
            <w:sz w:val="22"/>
            <w:szCs w:val="22"/>
            <w:lang w:val="en-US"/>
          </w:rPr>
          <w:tab/>
        </w:r>
        <w:r w:rsidR="002A5749" w:rsidRPr="00AA145F">
          <w:rPr>
            <w:rStyle w:val="Hyperlink"/>
            <w:noProof/>
          </w:rPr>
          <w:t>Austrijas pieredze</w:t>
        </w:r>
        <w:r w:rsidR="002A5749">
          <w:rPr>
            <w:noProof/>
            <w:webHidden/>
          </w:rPr>
          <w:tab/>
        </w:r>
        <w:r w:rsidR="002A5749">
          <w:rPr>
            <w:noProof/>
            <w:webHidden/>
          </w:rPr>
          <w:fldChar w:fldCharType="begin"/>
        </w:r>
        <w:r w:rsidR="002A5749">
          <w:rPr>
            <w:noProof/>
            <w:webHidden/>
          </w:rPr>
          <w:instrText xml:space="preserve"> PAGEREF _Toc27666148 \h </w:instrText>
        </w:r>
        <w:r w:rsidR="002A5749">
          <w:rPr>
            <w:noProof/>
            <w:webHidden/>
          </w:rPr>
        </w:r>
        <w:r w:rsidR="002A5749">
          <w:rPr>
            <w:noProof/>
            <w:webHidden/>
          </w:rPr>
          <w:fldChar w:fldCharType="separate"/>
        </w:r>
        <w:r w:rsidR="006D48B8">
          <w:rPr>
            <w:noProof/>
            <w:webHidden/>
          </w:rPr>
          <w:t>16</w:t>
        </w:r>
        <w:r w:rsidR="002A5749">
          <w:rPr>
            <w:noProof/>
            <w:webHidden/>
          </w:rPr>
          <w:fldChar w:fldCharType="end"/>
        </w:r>
      </w:hyperlink>
    </w:p>
    <w:p w14:paraId="58FABC45" w14:textId="42265DB3" w:rsidR="002A5749" w:rsidRDefault="00EC11B0">
      <w:pPr>
        <w:pStyle w:val="TOC3"/>
        <w:tabs>
          <w:tab w:val="left" w:pos="1760"/>
        </w:tabs>
        <w:rPr>
          <w:rFonts w:asciiTheme="minorHAnsi" w:hAnsiTheme="minorHAnsi" w:cstheme="minorBidi"/>
          <w:noProof/>
          <w:sz w:val="22"/>
          <w:szCs w:val="22"/>
          <w:lang w:val="en-US"/>
        </w:rPr>
      </w:pPr>
      <w:hyperlink w:anchor="_Toc27666149" w:history="1">
        <w:r w:rsidR="002A5749" w:rsidRPr="00AA145F">
          <w:rPr>
            <w:rStyle w:val="Hyperlink"/>
            <w:noProof/>
          </w:rPr>
          <w:t>3.1.2.</w:t>
        </w:r>
        <w:r w:rsidR="002A5749">
          <w:rPr>
            <w:rFonts w:asciiTheme="minorHAnsi" w:hAnsiTheme="minorHAnsi" w:cstheme="minorBidi"/>
            <w:noProof/>
            <w:sz w:val="22"/>
            <w:szCs w:val="22"/>
            <w:lang w:val="en-US"/>
          </w:rPr>
          <w:tab/>
        </w:r>
        <w:r w:rsidR="002A5749" w:rsidRPr="00AA145F">
          <w:rPr>
            <w:rStyle w:val="Hyperlink"/>
            <w:noProof/>
          </w:rPr>
          <w:t>Nīderlandes pieredze</w:t>
        </w:r>
        <w:r w:rsidR="002A5749">
          <w:rPr>
            <w:noProof/>
            <w:webHidden/>
          </w:rPr>
          <w:tab/>
        </w:r>
        <w:r w:rsidR="002A5749">
          <w:rPr>
            <w:noProof/>
            <w:webHidden/>
          </w:rPr>
          <w:fldChar w:fldCharType="begin"/>
        </w:r>
        <w:r w:rsidR="002A5749">
          <w:rPr>
            <w:noProof/>
            <w:webHidden/>
          </w:rPr>
          <w:instrText xml:space="preserve"> PAGEREF _Toc27666149 \h </w:instrText>
        </w:r>
        <w:r w:rsidR="002A5749">
          <w:rPr>
            <w:noProof/>
            <w:webHidden/>
          </w:rPr>
        </w:r>
        <w:r w:rsidR="002A5749">
          <w:rPr>
            <w:noProof/>
            <w:webHidden/>
          </w:rPr>
          <w:fldChar w:fldCharType="separate"/>
        </w:r>
        <w:r w:rsidR="006D48B8">
          <w:rPr>
            <w:noProof/>
            <w:webHidden/>
          </w:rPr>
          <w:t>16</w:t>
        </w:r>
        <w:r w:rsidR="002A5749">
          <w:rPr>
            <w:noProof/>
            <w:webHidden/>
          </w:rPr>
          <w:fldChar w:fldCharType="end"/>
        </w:r>
      </w:hyperlink>
    </w:p>
    <w:p w14:paraId="26159A6E" w14:textId="248CF97F" w:rsidR="002A5749" w:rsidRDefault="00EC11B0">
      <w:pPr>
        <w:pStyle w:val="TOC3"/>
        <w:tabs>
          <w:tab w:val="left" w:pos="1760"/>
        </w:tabs>
        <w:rPr>
          <w:rFonts w:asciiTheme="minorHAnsi" w:hAnsiTheme="minorHAnsi" w:cstheme="minorBidi"/>
          <w:noProof/>
          <w:sz w:val="22"/>
          <w:szCs w:val="22"/>
          <w:lang w:val="en-US"/>
        </w:rPr>
      </w:pPr>
      <w:hyperlink w:anchor="_Toc27666150" w:history="1">
        <w:r w:rsidR="002A5749" w:rsidRPr="00AA145F">
          <w:rPr>
            <w:rStyle w:val="Hyperlink"/>
            <w:noProof/>
          </w:rPr>
          <w:t>3.1.3.</w:t>
        </w:r>
        <w:r w:rsidR="002A5749">
          <w:rPr>
            <w:rFonts w:asciiTheme="minorHAnsi" w:hAnsiTheme="minorHAnsi" w:cstheme="minorBidi"/>
            <w:noProof/>
            <w:sz w:val="22"/>
            <w:szCs w:val="22"/>
            <w:lang w:val="en-US"/>
          </w:rPr>
          <w:tab/>
        </w:r>
        <w:r w:rsidR="002A5749" w:rsidRPr="00AA145F">
          <w:rPr>
            <w:rStyle w:val="Hyperlink"/>
            <w:noProof/>
          </w:rPr>
          <w:t>Igaunijas pieredze</w:t>
        </w:r>
        <w:r w:rsidR="002A5749">
          <w:rPr>
            <w:noProof/>
            <w:webHidden/>
          </w:rPr>
          <w:tab/>
        </w:r>
        <w:r w:rsidR="002A5749">
          <w:rPr>
            <w:noProof/>
            <w:webHidden/>
          </w:rPr>
          <w:fldChar w:fldCharType="begin"/>
        </w:r>
        <w:r w:rsidR="002A5749">
          <w:rPr>
            <w:noProof/>
            <w:webHidden/>
          </w:rPr>
          <w:instrText xml:space="preserve"> PAGEREF _Toc27666150 \h </w:instrText>
        </w:r>
        <w:r w:rsidR="002A5749">
          <w:rPr>
            <w:noProof/>
            <w:webHidden/>
          </w:rPr>
        </w:r>
        <w:r w:rsidR="002A5749">
          <w:rPr>
            <w:noProof/>
            <w:webHidden/>
          </w:rPr>
          <w:fldChar w:fldCharType="separate"/>
        </w:r>
        <w:r w:rsidR="006D48B8">
          <w:rPr>
            <w:noProof/>
            <w:webHidden/>
          </w:rPr>
          <w:t>17</w:t>
        </w:r>
        <w:r w:rsidR="002A5749">
          <w:rPr>
            <w:noProof/>
            <w:webHidden/>
          </w:rPr>
          <w:fldChar w:fldCharType="end"/>
        </w:r>
      </w:hyperlink>
    </w:p>
    <w:p w14:paraId="25D22F00" w14:textId="4505E4F9" w:rsidR="002A5749" w:rsidRDefault="00EC11B0">
      <w:pPr>
        <w:pStyle w:val="TOC3"/>
        <w:tabs>
          <w:tab w:val="left" w:pos="1760"/>
        </w:tabs>
        <w:rPr>
          <w:rFonts w:asciiTheme="minorHAnsi" w:hAnsiTheme="minorHAnsi" w:cstheme="minorBidi"/>
          <w:noProof/>
          <w:sz w:val="22"/>
          <w:szCs w:val="22"/>
          <w:lang w:val="en-US"/>
        </w:rPr>
      </w:pPr>
      <w:hyperlink w:anchor="_Toc27666151" w:history="1">
        <w:r w:rsidR="002A5749" w:rsidRPr="00AA145F">
          <w:rPr>
            <w:rStyle w:val="Hyperlink"/>
            <w:noProof/>
          </w:rPr>
          <w:t>3.1.4.</w:t>
        </w:r>
        <w:r w:rsidR="002A5749">
          <w:rPr>
            <w:rFonts w:asciiTheme="minorHAnsi" w:hAnsiTheme="minorHAnsi" w:cstheme="minorBidi"/>
            <w:noProof/>
            <w:sz w:val="22"/>
            <w:szCs w:val="22"/>
            <w:lang w:val="en-US"/>
          </w:rPr>
          <w:tab/>
        </w:r>
        <w:r w:rsidR="002A5749" w:rsidRPr="00AA145F">
          <w:rPr>
            <w:rStyle w:val="Hyperlink"/>
            <w:noProof/>
          </w:rPr>
          <w:t>Somijas pieredze</w:t>
        </w:r>
        <w:r w:rsidR="002A5749">
          <w:rPr>
            <w:noProof/>
            <w:webHidden/>
          </w:rPr>
          <w:tab/>
        </w:r>
        <w:r w:rsidR="002A5749">
          <w:rPr>
            <w:noProof/>
            <w:webHidden/>
          </w:rPr>
          <w:fldChar w:fldCharType="begin"/>
        </w:r>
        <w:r w:rsidR="002A5749">
          <w:rPr>
            <w:noProof/>
            <w:webHidden/>
          </w:rPr>
          <w:instrText xml:space="preserve"> PAGEREF _Toc27666151 \h </w:instrText>
        </w:r>
        <w:r w:rsidR="002A5749">
          <w:rPr>
            <w:noProof/>
            <w:webHidden/>
          </w:rPr>
        </w:r>
        <w:r w:rsidR="002A5749">
          <w:rPr>
            <w:noProof/>
            <w:webHidden/>
          </w:rPr>
          <w:fldChar w:fldCharType="separate"/>
        </w:r>
        <w:r w:rsidR="006D48B8">
          <w:rPr>
            <w:noProof/>
            <w:webHidden/>
          </w:rPr>
          <w:t>18</w:t>
        </w:r>
        <w:r w:rsidR="002A5749">
          <w:rPr>
            <w:noProof/>
            <w:webHidden/>
          </w:rPr>
          <w:fldChar w:fldCharType="end"/>
        </w:r>
      </w:hyperlink>
    </w:p>
    <w:p w14:paraId="0B61DFF4" w14:textId="46F59BDF" w:rsidR="002A5749" w:rsidRDefault="00EC11B0">
      <w:pPr>
        <w:pStyle w:val="TOC2"/>
        <w:rPr>
          <w:rFonts w:asciiTheme="minorHAnsi" w:hAnsiTheme="minorHAnsi" w:cstheme="minorBidi"/>
          <w:noProof/>
          <w:sz w:val="22"/>
          <w:szCs w:val="22"/>
          <w:lang w:val="en-US"/>
        </w:rPr>
      </w:pPr>
      <w:hyperlink w:anchor="_Toc27666152" w:history="1">
        <w:r w:rsidR="002A5749" w:rsidRPr="00AA145F">
          <w:rPr>
            <w:rStyle w:val="Hyperlink"/>
            <w:noProof/>
          </w:rPr>
          <w:t>3.2.</w:t>
        </w:r>
        <w:r w:rsidR="002A5749">
          <w:rPr>
            <w:rFonts w:asciiTheme="minorHAnsi" w:hAnsiTheme="minorHAnsi" w:cstheme="minorBidi"/>
            <w:noProof/>
            <w:sz w:val="22"/>
            <w:szCs w:val="22"/>
            <w:lang w:val="en-US"/>
          </w:rPr>
          <w:tab/>
        </w:r>
        <w:r w:rsidR="002A5749" w:rsidRPr="00AA145F">
          <w:rPr>
            <w:rStyle w:val="Hyperlink"/>
            <w:noProof/>
          </w:rPr>
          <w:t>Esošā prakse Latvijā</w:t>
        </w:r>
        <w:r w:rsidR="002A5749">
          <w:rPr>
            <w:noProof/>
            <w:webHidden/>
          </w:rPr>
          <w:tab/>
        </w:r>
        <w:r w:rsidR="002A5749">
          <w:rPr>
            <w:noProof/>
            <w:webHidden/>
          </w:rPr>
          <w:fldChar w:fldCharType="begin"/>
        </w:r>
        <w:r w:rsidR="002A5749">
          <w:rPr>
            <w:noProof/>
            <w:webHidden/>
          </w:rPr>
          <w:instrText xml:space="preserve"> PAGEREF _Toc27666152 \h </w:instrText>
        </w:r>
        <w:r w:rsidR="002A5749">
          <w:rPr>
            <w:noProof/>
            <w:webHidden/>
          </w:rPr>
        </w:r>
        <w:r w:rsidR="002A5749">
          <w:rPr>
            <w:noProof/>
            <w:webHidden/>
          </w:rPr>
          <w:fldChar w:fldCharType="separate"/>
        </w:r>
        <w:r w:rsidR="006D48B8">
          <w:rPr>
            <w:noProof/>
            <w:webHidden/>
          </w:rPr>
          <w:t>19</w:t>
        </w:r>
        <w:r w:rsidR="002A5749">
          <w:rPr>
            <w:noProof/>
            <w:webHidden/>
          </w:rPr>
          <w:fldChar w:fldCharType="end"/>
        </w:r>
      </w:hyperlink>
    </w:p>
    <w:p w14:paraId="44D95C05" w14:textId="7594AEA1" w:rsidR="002A5749" w:rsidRDefault="00EC11B0">
      <w:pPr>
        <w:pStyle w:val="TOC3"/>
        <w:tabs>
          <w:tab w:val="left" w:pos="1760"/>
        </w:tabs>
        <w:rPr>
          <w:rFonts w:asciiTheme="minorHAnsi" w:hAnsiTheme="minorHAnsi" w:cstheme="minorBidi"/>
          <w:noProof/>
          <w:sz w:val="22"/>
          <w:szCs w:val="22"/>
          <w:lang w:val="en-US"/>
        </w:rPr>
      </w:pPr>
      <w:hyperlink w:anchor="_Toc27666153" w:history="1">
        <w:r w:rsidR="002A5749" w:rsidRPr="00AA145F">
          <w:rPr>
            <w:rStyle w:val="Hyperlink"/>
            <w:noProof/>
          </w:rPr>
          <w:t>3.2.1.</w:t>
        </w:r>
        <w:r w:rsidR="002A5749">
          <w:rPr>
            <w:rFonts w:asciiTheme="minorHAnsi" w:hAnsiTheme="minorHAnsi" w:cstheme="minorBidi"/>
            <w:noProof/>
            <w:sz w:val="22"/>
            <w:szCs w:val="22"/>
            <w:lang w:val="en-US"/>
          </w:rPr>
          <w:tab/>
        </w:r>
        <w:r w:rsidR="002A5749" w:rsidRPr="00AA145F">
          <w:rPr>
            <w:rStyle w:val="Hyperlink"/>
            <w:noProof/>
          </w:rPr>
          <w:t>Esošā prakse un biznesa procesa apraksts Valsts policijā</w:t>
        </w:r>
        <w:r w:rsidR="002A5749">
          <w:rPr>
            <w:noProof/>
            <w:webHidden/>
          </w:rPr>
          <w:tab/>
        </w:r>
        <w:r w:rsidR="002A5749">
          <w:rPr>
            <w:noProof/>
            <w:webHidden/>
          </w:rPr>
          <w:fldChar w:fldCharType="begin"/>
        </w:r>
        <w:r w:rsidR="002A5749">
          <w:rPr>
            <w:noProof/>
            <w:webHidden/>
          </w:rPr>
          <w:instrText xml:space="preserve"> PAGEREF _Toc27666153 \h </w:instrText>
        </w:r>
        <w:r w:rsidR="002A5749">
          <w:rPr>
            <w:noProof/>
            <w:webHidden/>
          </w:rPr>
        </w:r>
        <w:r w:rsidR="002A5749">
          <w:rPr>
            <w:noProof/>
            <w:webHidden/>
          </w:rPr>
          <w:fldChar w:fldCharType="separate"/>
        </w:r>
        <w:r w:rsidR="006D48B8">
          <w:rPr>
            <w:noProof/>
            <w:webHidden/>
          </w:rPr>
          <w:t>19</w:t>
        </w:r>
        <w:r w:rsidR="002A5749">
          <w:rPr>
            <w:noProof/>
            <w:webHidden/>
          </w:rPr>
          <w:fldChar w:fldCharType="end"/>
        </w:r>
      </w:hyperlink>
    </w:p>
    <w:p w14:paraId="61AC177D" w14:textId="63A96D82" w:rsidR="002A5749" w:rsidRDefault="00EC11B0">
      <w:pPr>
        <w:pStyle w:val="TOC3"/>
        <w:tabs>
          <w:tab w:val="left" w:pos="1760"/>
        </w:tabs>
        <w:rPr>
          <w:rFonts w:asciiTheme="minorHAnsi" w:hAnsiTheme="minorHAnsi" w:cstheme="minorBidi"/>
          <w:noProof/>
          <w:sz w:val="22"/>
          <w:szCs w:val="22"/>
          <w:lang w:val="en-US"/>
        </w:rPr>
      </w:pPr>
      <w:hyperlink w:anchor="_Toc27666154" w:history="1">
        <w:r w:rsidR="002A5749" w:rsidRPr="00AA145F">
          <w:rPr>
            <w:rStyle w:val="Hyperlink"/>
            <w:noProof/>
          </w:rPr>
          <w:t>3.2.2.</w:t>
        </w:r>
        <w:r w:rsidR="002A5749">
          <w:rPr>
            <w:rFonts w:asciiTheme="minorHAnsi" w:hAnsiTheme="minorHAnsi" w:cstheme="minorBidi"/>
            <w:noProof/>
            <w:sz w:val="22"/>
            <w:szCs w:val="22"/>
            <w:lang w:val="en-US"/>
          </w:rPr>
          <w:tab/>
        </w:r>
        <w:r w:rsidR="002A5749" w:rsidRPr="00AA145F">
          <w:rPr>
            <w:rStyle w:val="Hyperlink"/>
            <w:noProof/>
          </w:rPr>
          <w:t>Esošā prakse un biznesa procesa apraksts Tiesās</w:t>
        </w:r>
        <w:r w:rsidR="002A5749">
          <w:rPr>
            <w:noProof/>
            <w:webHidden/>
          </w:rPr>
          <w:tab/>
        </w:r>
        <w:r w:rsidR="002A5749">
          <w:rPr>
            <w:noProof/>
            <w:webHidden/>
          </w:rPr>
          <w:fldChar w:fldCharType="begin"/>
        </w:r>
        <w:r w:rsidR="002A5749">
          <w:rPr>
            <w:noProof/>
            <w:webHidden/>
          </w:rPr>
          <w:instrText xml:space="preserve"> PAGEREF _Toc27666154 \h </w:instrText>
        </w:r>
        <w:r w:rsidR="002A5749">
          <w:rPr>
            <w:noProof/>
            <w:webHidden/>
          </w:rPr>
        </w:r>
        <w:r w:rsidR="002A5749">
          <w:rPr>
            <w:noProof/>
            <w:webHidden/>
          </w:rPr>
          <w:fldChar w:fldCharType="separate"/>
        </w:r>
        <w:r w:rsidR="006D48B8">
          <w:rPr>
            <w:noProof/>
            <w:webHidden/>
          </w:rPr>
          <w:t>20</w:t>
        </w:r>
        <w:r w:rsidR="002A5749">
          <w:rPr>
            <w:noProof/>
            <w:webHidden/>
          </w:rPr>
          <w:fldChar w:fldCharType="end"/>
        </w:r>
      </w:hyperlink>
    </w:p>
    <w:p w14:paraId="220DF0ED" w14:textId="6E381ED0" w:rsidR="002A5749" w:rsidRDefault="00EC11B0">
      <w:pPr>
        <w:pStyle w:val="TOC3"/>
        <w:tabs>
          <w:tab w:val="left" w:pos="1760"/>
        </w:tabs>
        <w:rPr>
          <w:rFonts w:asciiTheme="minorHAnsi" w:hAnsiTheme="minorHAnsi" w:cstheme="minorBidi"/>
          <w:noProof/>
          <w:sz w:val="22"/>
          <w:szCs w:val="22"/>
          <w:lang w:val="en-US"/>
        </w:rPr>
      </w:pPr>
      <w:hyperlink w:anchor="_Toc27666155" w:history="1">
        <w:r w:rsidR="002A5749" w:rsidRPr="00AA145F">
          <w:rPr>
            <w:rStyle w:val="Hyperlink"/>
            <w:noProof/>
          </w:rPr>
          <w:t>3.2.3.</w:t>
        </w:r>
        <w:r w:rsidR="002A5749">
          <w:rPr>
            <w:rFonts w:asciiTheme="minorHAnsi" w:hAnsiTheme="minorHAnsi" w:cstheme="minorBidi"/>
            <w:noProof/>
            <w:sz w:val="22"/>
            <w:szCs w:val="22"/>
            <w:lang w:val="en-US"/>
          </w:rPr>
          <w:tab/>
        </w:r>
        <w:r w:rsidR="002A5749" w:rsidRPr="00AA145F">
          <w:rPr>
            <w:rStyle w:val="Hyperlink"/>
            <w:noProof/>
          </w:rPr>
          <w:t>Esošā prakse un biznesa procesa apraksts Latvijas Republikas Prokuratūrā</w:t>
        </w:r>
        <w:r w:rsidR="002A5749">
          <w:rPr>
            <w:noProof/>
            <w:webHidden/>
          </w:rPr>
          <w:tab/>
        </w:r>
        <w:r w:rsidR="002A5749">
          <w:rPr>
            <w:noProof/>
            <w:webHidden/>
          </w:rPr>
          <w:fldChar w:fldCharType="begin"/>
        </w:r>
        <w:r w:rsidR="002A5749">
          <w:rPr>
            <w:noProof/>
            <w:webHidden/>
          </w:rPr>
          <w:instrText xml:space="preserve"> PAGEREF _Toc27666155 \h </w:instrText>
        </w:r>
        <w:r w:rsidR="002A5749">
          <w:rPr>
            <w:noProof/>
            <w:webHidden/>
          </w:rPr>
        </w:r>
        <w:r w:rsidR="002A5749">
          <w:rPr>
            <w:noProof/>
            <w:webHidden/>
          </w:rPr>
          <w:fldChar w:fldCharType="separate"/>
        </w:r>
        <w:r w:rsidR="006D48B8">
          <w:rPr>
            <w:noProof/>
            <w:webHidden/>
          </w:rPr>
          <w:t>21</w:t>
        </w:r>
        <w:r w:rsidR="002A5749">
          <w:rPr>
            <w:noProof/>
            <w:webHidden/>
          </w:rPr>
          <w:fldChar w:fldCharType="end"/>
        </w:r>
      </w:hyperlink>
    </w:p>
    <w:p w14:paraId="0BE077C3" w14:textId="077FE086" w:rsidR="002A5749" w:rsidRDefault="00EC11B0">
      <w:pPr>
        <w:pStyle w:val="TOC1"/>
        <w:rPr>
          <w:rFonts w:asciiTheme="minorHAnsi" w:hAnsiTheme="minorHAnsi" w:cstheme="minorBidi"/>
          <w:b w:val="0"/>
          <w:noProof/>
          <w:szCs w:val="22"/>
          <w:lang w:val="en-US"/>
        </w:rPr>
      </w:pPr>
      <w:hyperlink w:anchor="_Toc27666156" w:history="1">
        <w:r w:rsidR="002A5749" w:rsidRPr="00AA145F">
          <w:rPr>
            <w:rStyle w:val="Hyperlink"/>
            <w:noProof/>
          </w:rPr>
          <w:t>4.</w:t>
        </w:r>
        <w:r w:rsidR="002A5749">
          <w:rPr>
            <w:rFonts w:asciiTheme="minorHAnsi" w:hAnsiTheme="minorHAnsi" w:cstheme="minorBidi"/>
            <w:b w:val="0"/>
            <w:noProof/>
            <w:szCs w:val="22"/>
            <w:lang w:val="en-US"/>
          </w:rPr>
          <w:tab/>
        </w:r>
        <w:r w:rsidR="002A5749" w:rsidRPr="00AA145F">
          <w:rPr>
            <w:rStyle w:val="Hyperlink"/>
            <w:noProof/>
          </w:rPr>
          <w:t>E-pierādījumu sistēmas funkcionalitāte biznesa procesu kontekstā</w:t>
        </w:r>
        <w:r w:rsidR="002A5749">
          <w:rPr>
            <w:noProof/>
            <w:webHidden/>
          </w:rPr>
          <w:tab/>
        </w:r>
        <w:r w:rsidR="002A5749">
          <w:rPr>
            <w:noProof/>
            <w:webHidden/>
          </w:rPr>
          <w:fldChar w:fldCharType="begin"/>
        </w:r>
        <w:r w:rsidR="002A5749">
          <w:rPr>
            <w:noProof/>
            <w:webHidden/>
          </w:rPr>
          <w:instrText xml:space="preserve"> PAGEREF _Toc27666156 \h </w:instrText>
        </w:r>
        <w:r w:rsidR="002A5749">
          <w:rPr>
            <w:noProof/>
            <w:webHidden/>
          </w:rPr>
        </w:r>
        <w:r w:rsidR="002A5749">
          <w:rPr>
            <w:noProof/>
            <w:webHidden/>
          </w:rPr>
          <w:fldChar w:fldCharType="separate"/>
        </w:r>
        <w:r w:rsidR="006D48B8">
          <w:rPr>
            <w:noProof/>
            <w:webHidden/>
          </w:rPr>
          <w:t>22</w:t>
        </w:r>
        <w:r w:rsidR="002A5749">
          <w:rPr>
            <w:noProof/>
            <w:webHidden/>
          </w:rPr>
          <w:fldChar w:fldCharType="end"/>
        </w:r>
      </w:hyperlink>
    </w:p>
    <w:p w14:paraId="3D5F2824" w14:textId="02D0FF26" w:rsidR="002A5749" w:rsidRDefault="00EC11B0">
      <w:pPr>
        <w:pStyle w:val="TOC2"/>
        <w:rPr>
          <w:rFonts w:asciiTheme="minorHAnsi" w:hAnsiTheme="minorHAnsi" w:cstheme="minorBidi"/>
          <w:noProof/>
          <w:sz w:val="22"/>
          <w:szCs w:val="22"/>
          <w:lang w:val="en-US"/>
        </w:rPr>
      </w:pPr>
      <w:hyperlink w:anchor="_Toc27666157" w:history="1">
        <w:r w:rsidR="002A5749" w:rsidRPr="00AA145F">
          <w:rPr>
            <w:rStyle w:val="Hyperlink"/>
            <w:noProof/>
          </w:rPr>
          <w:t>4.1.</w:t>
        </w:r>
        <w:r w:rsidR="002A5749">
          <w:rPr>
            <w:rFonts w:asciiTheme="minorHAnsi" w:hAnsiTheme="minorHAnsi" w:cstheme="minorBidi"/>
            <w:noProof/>
            <w:sz w:val="22"/>
            <w:szCs w:val="22"/>
            <w:lang w:val="en-US"/>
          </w:rPr>
          <w:tab/>
        </w:r>
        <w:r w:rsidR="002A5749" w:rsidRPr="00AA145F">
          <w:rPr>
            <w:rStyle w:val="Hyperlink"/>
            <w:noProof/>
          </w:rPr>
          <w:t>e-CODEX</w:t>
        </w:r>
        <w:r w:rsidR="002A5749">
          <w:rPr>
            <w:noProof/>
            <w:webHidden/>
          </w:rPr>
          <w:tab/>
        </w:r>
        <w:r w:rsidR="002A5749">
          <w:rPr>
            <w:noProof/>
            <w:webHidden/>
          </w:rPr>
          <w:fldChar w:fldCharType="begin"/>
        </w:r>
        <w:r w:rsidR="002A5749">
          <w:rPr>
            <w:noProof/>
            <w:webHidden/>
          </w:rPr>
          <w:instrText xml:space="preserve"> PAGEREF _Toc27666157 \h </w:instrText>
        </w:r>
        <w:r w:rsidR="002A5749">
          <w:rPr>
            <w:noProof/>
            <w:webHidden/>
          </w:rPr>
        </w:r>
        <w:r w:rsidR="002A5749">
          <w:rPr>
            <w:noProof/>
            <w:webHidden/>
          </w:rPr>
          <w:fldChar w:fldCharType="separate"/>
        </w:r>
        <w:r w:rsidR="006D48B8">
          <w:rPr>
            <w:noProof/>
            <w:webHidden/>
          </w:rPr>
          <w:t>22</w:t>
        </w:r>
        <w:r w:rsidR="002A5749">
          <w:rPr>
            <w:noProof/>
            <w:webHidden/>
          </w:rPr>
          <w:fldChar w:fldCharType="end"/>
        </w:r>
      </w:hyperlink>
    </w:p>
    <w:p w14:paraId="0693BEAE" w14:textId="404755AB" w:rsidR="002A5749" w:rsidRDefault="00EC11B0">
      <w:pPr>
        <w:pStyle w:val="TOC2"/>
        <w:rPr>
          <w:rFonts w:asciiTheme="minorHAnsi" w:hAnsiTheme="minorHAnsi" w:cstheme="minorBidi"/>
          <w:noProof/>
          <w:sz w:val="22"/>
          <w:szCs w:val="22"/>
          <w:lang w:val="en-US"/>
        </w:rPr>
      </w:pPr>
      <w:hyperlink w:anchor="_Toc27666158" w:history="1">
        <w:r w:rsidR="002A5749" w:rsidRPr="00AA145F">
          <w:rPr>
            <w:rStyle w:val="Hyperlink"/>
            <w:noProof/>
          </w:rPr>
          <w:t>4.2.</w:t>
        </w:r>
        <w:r w:rsidR="002A5749">
          <w:rPr>
            <w:rFonts w:asciiTheme="minorHAnsi" w:hAnsiTheme="minorHAnsi" w:cstheme="minorBidi"/>
            <w:noProof/>
            <w:sz w:val="22"/>
            <w:szCs w:val="22"/>
            <w:lang w:val="en-US"/>
          </w:rPr>
          <w:tab/>
        </w:r>
        <w:r w:rsidR="002A5749" w:rsidRPr="00AA145F">
          <w:rPr>
            <w:rStyle w:val="Hyperlink"/>
            <w:noProof/>
          </w:rPr>
          <w:t>ES Tiesu datu bāze</w:t>
        </w:r>
        <w:r w:rsidR="002A5749">
          <w:rPr>
            <w:noProof/>
            <w:webHidden/>
          </w:rPr>
          <w:tab/>
        </w:r>
        <w:r w:rsidR="002A5749">
          <w:rPr>
            <w:noProof/>
            <w:webHidden/>
          </w:rPr>
          <w:fldChar w:fldCharType="begin"/>
        </w:r>
        <w:r w:rsidR="002A5749">
          <w:rPr>
            <w:noProof/>
            <w:webHidden/>
          </w:rPr>
          <w:instrText xml:space="preserve"> PAGEREF _Toc27666158 \h </w:instrText>
        </w:r>
        <w:r w:rsidR="002A5749">
          <w:rPr>
            <w:noProof/>
            <w:webHidden/>
          </w:rPr>
        </w:r>
        <w:r w:rsidR="002A5749">
          <w:rPr>
            <w:noProof/>
            <w:webHidden/>
          </w:rPr>
          <w:fldChar w:fldCharType="separate"/>
        </w:r>
        <w:r w:rsidR="006D48B8">
          <w:rPr>
            <w:noProof/>
            <w:webHidden/>
          </w:rPr>
          <w:t>22</w:t>
        </w:r>
        <w:r w:rsidR="002A5749">
          <w:rPr>
            <w:noProof/>
            <w:webHidden/>
          </w:rPr>
          <w:fldChar w:fldCharType="end"/>
        </w:r>
      </w:hyperlink>
    </w:p>
    <w:p w14:paraId="6D06C544" w14:textId="66E80A73" w:rsidR="002A5749" w:rsidRDefault="00EC11B0">
      <w:pPr>
        <w:pStyle w:val="TOC2"/>
        <w:rPr>
          <w:rFonts w:asciiTheme="minorHAnsi" w:hAnsiTheme="minorHAnsi" w:cstheme="minorBidi"/>
          <w:noProof/>
          <w:sz w:val="22"/>
          <w:szCs w:val="22"/>
          <w:lang w:val="en-US"/>
        </w:rPr>
      </w:pPr>
      <w:hyperlink w:anchor="_Toc27666159" w:history="1">
        <w:r w:rsidR="002A5749" w:rsidRPr="00AA145F">
          <w:rPr>
            <w:rStyle w:val="Hyperlink"/>
            <w:noProof/>
          </w:rPr>
          <w:t>4.3.</w:t>
        </w:r>
        <w:r w:rsidR="002A5749">
          <w:rPr>
            <w:rFonts w:asciiTheme="minorHAnsi" w:hAnsiTheme="minorHAnsi" w:cstheme="minorBidi"/>
            <w:noProof/>
            <w:sz w:val="22"/>
            <w:szCs w:val="22"/>
            <w:lang w:val="en-US"/>
          </w:rPr>
          <w:tab/>
        </w:r>
        <w:r w:rsidR="002A5749" w:rsidRPr="00AA145F">
          <w:rPr>
            <w:rStyle w:val="Hyperlink"/>
            <w:noProof/>
          </w:rPr>
          <w:t>Elektroniskā paraksta funkcionalitāte</w:t>
        </w:r>
        <w:r w:rsidR="002A5749">
          <w:rPr>
            <w:noProof/>
            <w:webHidden/>
          </w:rPr>
          <w:tab/>
        </w:r>
        <w:r w:rsidR="002A5749">
          <w:rPr>
            <w:noProof/>
            <w:webHidden/>
          </w:rPr>
          <w:fldChar w:fldCharType="begin"/>
        </w:r>
        <w:r w:rsidR="002A5749">
          <w:rPr>
            <w:noProof/>
            <w:webHidden/>
          </w:rPr>
          <w:instrText xml:space="preserve"> PAGEREF _Toc27666159 \h </w:instrText>
        </w:r>
        <w:r w:rsidR="002A5749">
          <w:rPr>
            <w:noProof/>
            <w:webHidden/>
          </w:rPr>
        </w:r>
        <w:r w:rsidR="002A5749">
          <w:rPr>
            <w:noProof/>
            <w:webHidden/>
          </w:rPr>
          <w:fldChar w:fldCharType="separate"/>
        </w:r>
        <w:r w:rsidR="006D48B8">
          <w:rPr>
            <w:noProof/>
            <w:webHidden/>
          </w:rPr>
          <w:t>23</w:t>
        </w:r>
        <w:r w:rsidR="002A5749">
          <w:rPr>
            <w:noProof/>
            <w:webHidden/>
          </w:rPr>
          <w:fldChar w:fldCharType="end"/>
        </w:r>
      </w:hyperlink>
    </w:p>
    <w:p w14:paraId="37CABA6A" w14:textId="79EADF25" w:rsidR="002A5749" w:rsidRDefault="00EC11B0">
      <w:pPr>
        <w:pStyle w:val="TOC2"/>
        <w:rPr>
          <w:rFonts w:asciiTheme="minorHAnsi" w:hAnsiTheme="minorHAnsi" w:cstheme="minorBidi"/>
          <w:noProof/>
          <w:sz w:val="22"/>
          <w:szCs w:val="22"/>
          <w:lang w:val="en-US"/>
        </w:rPr>
      </w:pPr>
      <w:hyperlink w:anchor="_Toc27666160" w:history="1">
        <w:r w:rsidR="002A5749" w:rsidRPr="00AA145F">
          <w:rPr>
            <w:rStyle w:val="Hyperlink"/>
            <w:noProof/>
          </w:rPr>
          <w:t>4.4.</w:t>
        </w:r>
        <w:r w:rsidR="002A5749">
          <w:rPr>
            <w:rFonts w:asciiTheme="minorHAnsi" w:hAnsiTheme="minorHAnsi" w:cstheme="minorBidi"/>
            <w:noProof/>
            <w:sz w:val="22"/>
            <w:szCs w:val="22"/>
            <w:lang w:val="en-US"/>
          </w:rPr>
          <w:tab/>
        </w:r>
        <w:r w:rsidR="002A5749" w:rsidRPr="00AA145F">
          <w:rPr>
            <w:rStyle w:val="Hyperlink"/>
            <w:noProof/>
          </w:rPr>
          <w:t>Lietotāju lomas, lietotāju pārvaldība un autorizācija</w:t>
        </w:r>
        <w:r w:rsidR="002A5749">
          <w:rPr>
            <w:noProof/>
            <w:webHidden/>
          </w:rPr>
          <w:tab/>
        </w:r>
        <w:r w:rsidR="002A5749">
          <w:rPr>
            <w:noProof/>
            <w:webHidden/>
          </w:rPr>
          <w:fldChar w:fldCharType="begin"/>
        </w:r>
        <w:r w:rsidR="002A5749">
          <w:rPr>
            <w:noProof/>
            <w:webHidden/>
          </w:rPr>
          <w:instrText xml:space="preserve"> PAGEREF _Toc27666160 \h </w:instrText>
        </w:r>
        <w:r w:rsidR="002A5749">
          <w:rPr>
            <w:noProof/>
            <w:webHidden/>
          </w:rPr>
        </w:r>
        <w:r w:rsidR="002A5749">
          <w:rPr>
            <w:noProof/>
            <w:webHidden/>
          </w:rPr>
          <w:fldChar w:fldCharType="separate"/>
        </w:r>
        <w:r w:rsidR="006D48B8">
          <w:rPr>
            <w:noProof/>
            <w:webHidden/>
          </w:rPr>
          <w:t>23</w:t>
        </w:r>
        <w:r w:rsidR="002A5749">
          <w:rPr>
            <w:noProof/>
            <w:webHidden/>
          </w:rPr>
          <w:fldChar w:fldCharType="end"/>
        </w:r>
      </w:hyperlink>
    </w:p>
    <w:p w14:paraId="775E3FF5" w14:textId="0033BFAB" w:rsidR="002A5749" w:rsidRDefault="00EC11B0">
      <w:pPr>
        <w:pStyle w:val="TOC1"/>
        <w:rPr>
          <w:rFonts w:asciiTheme="minorHAnsi" w:hAnsiTheme="minorHAnsi" w:cstheme="minorBidi"/>
          <w:b w:val="0"/>
          <w:noProof/>
          <w:szCs w:val="22"/>
          <w:lang w:val="en-US"/>
        </w:rPr>
      </w:pPr>
      <w:hyperlink w:anchor="_Toc27666161" w:history="1">
        <w:r w:rsidR="002A5749" w:rsidRPr="00AA145F">
          <w:rPr>
            <w:rStyle w:val="Hyperlink"/>
            <w:noProof/>
          </w:rPr>
          <w:t>5.</w:t>
        </w:r>
        <w:r w:rsidR="002A5749">
          <w:rPr>
            <w:rFonts w:asciiTheme="minorHAnsi" w:hAnsiTheme="minorHAnsi" w:cstheme="minorBidi"/>
            <w:b w:val="0"/>
            <w:noProof/>
            <w:szCs w:val="22"/>
            <w:lang w:val="en-US"/>
          </w:rPr>
          <w:tab/>
        </w:r>
        <w:r w:rsidR="002A5749" w:rsidRPr="00AA145F">
          <w:rPr>
            <w:rStyle w:val="Hyperlink"/>
            <w:noProof/>
          </w:rPr>
          <w:t>Starptautiskās pieredzes un labās prakses apkopojums</w:t>
        </w:r>
        <w:r w:rsidR="002A5749">
          <w:rPr>
            <w:noProof/>
            <w:webHidden/>
          </w:rPr>
          <w:tab/>
        </w:r>
        <w:r w:rsidR="002A5749">
          <w:rPr>
            <w:noProof/>
            <w:webHidden/>
          </w:rPr>
          <w:fldChar w:fldCharType="begin"/>
        </w:r>
        <w:r w:rsidR="002A5749">
          <w:rPr>
            <w:noProof/>
            <w:webHidden/>
          </w:rPr>
          <w:instrText xml:space="preserve"> PAGEREF _Toc27666161 \h </w:instrText>
        </w:r>
        <w:r w:rsidR="002A5749">
          <w:rPr>
            <w:noProof/>
            <w:webHidden/>
          </w:rPr>
        </w:r>
        <w:r w:rsidR="002A5749">
          <w:rPr>
            <w:noProof/>
            <w:webHidden/>
          </w:rPr>
          <w:fldChar w:fldCharType="separate"/>
        </w:r>
        <w:r w:rsidR="006D48B8">
          <w:rPr>
            <w:noProof/>
            <w:webHidden/>
          </w:rPr>
          <w:t>24</w:t>
        </w:r>
        <w:r w:rsidR="002A5749">
          <w:rPr>
            <w:noProof/>
            <w:webHidden/>
          </w:rPr>
          <w:fldChar w:fldCharType="end"/>
        </w:r>
      </w:hyperlink>
    </w:p>
    <w:p w14:paraId="75C896D5" w14:textId="76DF2D3B" w:rsidR="002A5749" w:rsidRDefault="00EC11B0">
      <w:pPr>
        <w:pStyle w:val="TOC1"/>
        <w:rPr>
          <w:rFonts w:asciiTheme="minorHAnsi" w:hAnsiTheme="minorHAnsi" w:cstheme="minorBidi"/>
          <w:b w:val="0"/>
          <w:noProof/>
          <w:szCs w:val="22"/>
          <w:lang w:val="en-US"/>
        </w:rPr>
      </w:pPr>
      <w:hyperlink w:anchor="_Toc27666162" w:history="1">
        <w:r w:rsidR="002A5749" w:rsidRPr="00AA145F">
          <w:rPr>
            <w:rStyle w:val="Hyperlink"/>
            <w:noProof/>
          </w:rPr>
          <w:t>6.</w:t>
        </w:r>
        <w:r w:rsidR="002A5749">
          <w:rPr>
            <w:rFonts w:asciiTheme="minorHAnsi" w:hAnsiTheme="minorHAnsi" w:cstheme="minorBidi"/>
            <w:b w:val="0"/>
            <w:noProof/>
            <w:szCs w:val="22"/>
            <w:lang w:val="en-US"/>
          </w:rPr>
          <w:tab/>
        </w:r>
        <w:r w:rsidR="002A5749" w:rsidRPr="00AA145F">
          <w:rPr>
            <w:rStyle w:val="Hyperlink"/>
            <w:noProof/>
          </w:rPr>
          <w:t>Rekomendācijas E-pierādījumu sistēmas ieviešanai latvijā</w:t>
        </w:r>
        <w:r w:rsidR="002A5749">
          <w:rPr>
            <w:noProof/>
            <w:webHidden/>
          </w:rPr>
          <w:tab/>
        </w:r>
        <w:r w:rsidR="002A5749">
          <w:rPr>
            <w:noProof/>
            <w:webHidden/>
          </w:rPr>
          <w:fldChar w:fldCharType="begin"/>
        </w:r>
        <w:r w:rsidR="002A5749">
          <w:rPr>
            <w:noProof/>
            <w:webHidden/>
          </w:rPr>
          <w:instrText xml:space="preserve"> PAGEREF _Toc27666162 \h </w:instrText>
        </w:r>
        <w:r w:rsidR="002A5749">
          <w:rPr>
            <w:noProof/>
            <w:webHidden/>
          </w:rPr>
        </w:r>
        <w:r w:rsidR="002A5749">
          <w:rPr>
            <w:noProof/>
            <w:webHidden/>
          </w:rPr>
          <w:fldChar w:fldCharType="separate"/>
        </w:r>
        <w:r w:rsidR="006D48B8">
          <w:rPr>
            <w:noProof/>
            <w:webHidden/>
          </w:rPr>
          <w:t>25</w:t>
        </w:r>
        <w:r w:rsidR="002A5749">
          <w:rPr>
            <w:noProof/>
            <w:webHidden/>
          </w:rPr>
          <w:fldChar w:fldCharType="end"/>
        </w:r>
      </w:hyperlink>
    </w:p>
    <w:p w14:paraId="2B4F5AE6" w14:textId="3A5677D4" w:rsidR="002A5749" w:rsidRDefault="00EC11B0">
      <w:pPr>
        <w:pStyle w:val="TOC1"/>
        <w:rPr>
          <w:rFonts w:asciiTheme="minorHAnsi" w:hAnsiTheme="minorHAnsi" w:cstheme="minorBidi"/>
          <w:b w:val="0"/>
          <w:noProof/>
          <w:szCs w:val="22"/>
          <w:lang w:val="en-US"/>
        </w:rPr>
      </w:pPr>
      <w:hyperlink w:anchor="_Toc27666163" w:history="1">
        <w:r w:rsidR="002A5749" w:rsidRPr="00AA145F">
          <w:rPr>
            <w:rStyle w:val="Hyperlink"/>
            <w:noProof/>
          </w:rPr>
          <w:t>7.</w:t>
        </w:r>
        <w:r w:rsidR="002A5749">
          <w:rPr>
            <w:rFonts w:asciiTheme="minorHAnsi" w:hAnsiTheme="minorHAnsi" w:cstheme="minorBidi"/>
            <w:b w:val="0"/>
            <w:noProof/>
            <w:szCs w:val="22"/>
            <w:lang w:val="en-US"/>
          </w:rPr>
          <w:tab/>
        </w:r>
        <w:r w:rsidR="002A5749" w:rsidRPr="00AA145F">
          <w:rPr>
            <w:rStyle w:val="Hyperlink"/>
            <w:noProof/>
          </w:rPr>
          <w:t>priekšlikumi Normatīvo aktu izstrādei un grozījumiem</w:t>
        </w:r>
        <w:r w:rsidR="002A5749">
          <w:rPr>
            <w:noProof/>
            <w:webHidden/>
          </w:rPr>
          <w:tab/>
        </w:r>
        <w:r w:rsidR="002A5749">
          <w:rPr>
            <w:noProof/>
            <w:webHidden/>
          </w:rPr>
          <w:fldChar w:fldCharType="begin"/>
        </w:r>
        <w:r w:rsidR="002A5749">
          <w:rPr>
            <w:noProof/>
            <w:webHidden/>
          </w:rPr>
          <w:instrText xml:space="preserve"> PAGEREF _Toc27666163 \h </w:instrText>
        </w:r>
        <w:r w:rsidR="002A5749">
          <w:rPr>
            <w:noProof/>
            <w:webHidden/>
          </w:rPr>
        </w:r>
        <w:r w:rsidR="002A5749">
          <w:rPr>
            <w:noProof/>
            <w:webHidden/>
          </w:rPr>
          <w:fldChar w:fldCharType="separate"/>
        </w:r>
        <w:r w:rsidR="006D48B8">
          <w:rPr>
            <w:noProof/>
            <w:webHidden/>
          </w:rPr>
          <w:t>28</w:t>
        </w:r>
        <w:r w:rsidR="002A5749">
          <w:rPr>
            <w:noProof/>
            <w:webHidden/>
          </w:rPr>
          <w:fldChar w:fldCharType="end"/>
        </w:r>
      </w:hyperlink>
    </w:p>
    <w:p w14:paraId="1E5EE43A" w14:textId="1D3A7881" w:rsidR="002A5749" w:rsidRDefault="00EC11B0">
      <w:pPr>
        <w:pStyle w:val="TOC1"/>
        <w:rPr>
          <w:rFonts w:asciiTheme="minorHAnsi" w:hAnsiTheme="minorHAnsi" w:cstheme="minorBidi"/>
          <w:b w:val="0"/>
          <w:noProof/>
          <w:szCs w:val="22"/>
          <w:lang w:val="en-US"/>
        </w:rPr>
      </w:pPr>
      <w:hyperlink w:anchor="_Toc27666164" w:history="1">
        <w:r w:rsidR="002A5749" w:rsidRPr="00AA145F">
          <w:rPr>
            <w:rStyle w:val="Hyperlink"/>
            <w:noProof/>
          </w:rPr>
          <w:t>8.</w:t>
        </w:r>
        <w:r w:rsidR="002A5749">
          <w:rPr>
            <w:rFonts w:asciiTheme="minorHAnsi" w:hAnsiTheme="minorHAnsi" w:cstheme="minorBidi"/>
            <w:b w:val="0"/>
            <w:noProof/>
            <w:szCs w:val="22"/>
            <w:lang w:val="en-US"/>
          </w:rPr>
          <w:tab/>
        </w:r>
        <w:r w:rsidR="002A5749" w:rsidRPr="00AA145F">
          <w:rPr>
            <w:rStyle w:val="Hyperlink"/>
            <w:noProof/>
          </w:rPr>
          <w:t>Citi priekšlikumi (izrietoši no darba grupām)</w:t>
        </w:r>
        <w:r w:rsidR="002A5749">
          <w:rPr>
            <w:noProof/>
            <w:webHidden/>
          </w:rPr>
          <w:tab/>
        </w:r>
        <w:r w:rsidR="002A5749">
          <w:rPr>
            <w:noProof/>
            <w:webHidden/>
          </w:rPr>
          <w:fldChar w:fldCharType="begin"/>
        </w:r>
        <w:r w:rsidR="002A5749">
          <w:rPr>
            <w:noProof/>
            <w:webHidden/>
          </w:rPr>
          <w:instrText xml:space="preserve"> PAGEREF _Toc27666164 \h </w:instrText>
        </w:r>
        <w:r w:rsidR="002A5749">
          <w:rPr>
            <w:noProof/>
            <w:webHidden/>
          </w:rPr>
        </w:r>
        <w:r w:rsidR="002A5749">
          <w:rPr>
            <w:noProof/>
            <w:webHidden/>
          </w:rPr>
          <w:fldChar w:fldCharType="separate"/>
        </w:r>
        <w:r w:rsidR="006D48B8">
          <w:rPr>
            <w:noProof/>
            <w:webHidden/>
          </w:rPr>
          <w:t>29</w:t>
        </w:r>
        <w:r w:rsidR="002A5749">
          <w:rPr>
            <w:noProof/>
            <w:webHidden/>
          </w:rPr>
          <w:fldChar w:fldCharType="end"/>
        </w:r>
      </w:hyperlink>
    </w:p>
    <w:p w14:paraId="4A3E5717" w14:textId="6223A84B" w:rsidR="001D379B" w:rsidRPr="000F2598" w:rsidRDefault="00DA771D" w:rsidP="00B27148">
      <w:pPr>
        <w:rPr>
          <w:sz w:val="22"/>
          <w:lang w:val="lv-LV"/>
        </w:rPr>
      </w:pPr>
      <w:r w:rsidRPr="000F2598">
        <w:rPr>
          <w:sz w:val="22"/>
          <w:lang w:val="lv-LV"/>
        </w:rPr>
        <w:fldChar w:fldCharType="end"/>
      </w:r>
    </w:p>
    <w:p w14:paraId="549FE878" w14:textId="77777777" w:rsidR="00CF6D8A" w:rsidRPr="000F2598" w:rsidRDefault="00856D0E" w:rsidP="00E47CDB">
      <w:pPr>
        <w:pStyle w:val="Heading1"/>
      </w:pPr>
      <w:bookmarkStart w:id="1" w:name="_Toc377657380"/>
      <w:bookmarkStart w:id="2" w:name="_Toc484097627"/>
      <w:bookmarkStart w:id="3" w:name="_Toc485115747"/>
      <w:bookmarkStart w:id="4" w:name="_Toc485115895"/>
      <w:bookmarkStart w:id="5" w:name="_Toc485120663"/>
      <w:bookmarkStart w:id="6" w:name="_Toc485212231"/>
      <w:bookmarkStart w:id="7" w:name="_Toc485732625"/>
      <w:bookmarkStart w:id="8" w:name="_Toc485734016"/>
      <w:bookmarkStart w:id="9" w:name="_Toc485737932"/>
      <w:bookmarkStart w:id="10" w:name="_Toc485740705"/>
      <w:bookmarkStart w:id="11" w:name="_Toc485743639"/>
      <w:bookmarkStart w:id="12" w:name="_Toc485804264"/>
      <w:bookmarkStart w:id="13" w:name="_Toc485807616"/>
      <w:bookmarkStart w:id="14" w:name="_Toc485812612"/>
      <w:bookmarkStart w:id="15" w:name="_Toc485814629"/>
      <w:bookmarkStart w:id="16" w:name="_Toc485818013"/>
      <w:bookmarkStart w:id="17" w:name="_Toc485820423"/>
      <w:bookmarkStart w:id="18" w:name="_Toc27666132"/>
      <w:r w:rsidRPr="000F2598">
        <w:lastRenderedPageBreak/>
        <w:t>Ievads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5A618A4" w14:textId="18E78238" w:rsidR="009468FB" w:rsidRDefault="009468FB" w:rsidP="00362C66">
      <w:pPr>
        <w:pStyle w:val="Heading2"/>
        <w:numPr>
          <w:ilvl w:val="1"/>
          <w:numId w:val="15"/>
        </w:numPr>
      </w:pPr>
      <w:bookmarkStart w:id="19" w:name="_Toc377657381"/>
      <w:bookmarkStart w:id="20" w:name="_Toc484097628"/>
      <w:bookmarkStart w:id="21" w:name="_Toc485115748"/>
      <w:bookmarkStart w:id="22" w:name="_Toc485115896"/>
      <w:bookmarkStart w:id="23" w:name="_Toc485120664"/>
      <w:bookmarkStart w:id="24" w:name="_Toc485212232"/>
      <w:bookmarkStart w:id="25" w:name="_Toc485732626"/>
      <w:bookmarkStart w:id="26" w:name="_Toc485734017"/>
      <w:bookmarkStart w:id="27" w:name="_Toc485737933"/>
      <w:bookmarkStart w:id="28" w:name="_Toc485740706"/>
      <w:bookmarkStart w:id="29" w:name="_Toc485743640"/>
      <w:bookmarkStart w:id="30" w:name="_Toc485804265"/>
      <w:bookmarkStart w:id="31" w:name="_Toc485807617"/>
      <w:bookmarkStart w:id="32" w:name="_Toc485812613"/>
      <w:bookmarkStart w:id="33" w:name="_Toc485814630"/>
      <w:bookmarkStart w:id="34" w:name="_Toc485818014"/>
      <w:bookmarkStart w:id="35" w:name="_Toc485820424"/>
      <w:bookmarkStart w:id="36" w:name="_Toc27666133"/>
      <w:r w:rsidRPr="000F2598">
        <w:t>Nolūks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47B4F80" w14:textId="0CB43F07" w:rsidR="004B0B53" w:rsidRPr="004B0B53" w:rsidRDefault="00F02650" w:rsidP="004B0B53">
      <w:pPr>
        <w:pStyle w:val="BODYTEXTCons"/>
      </w:pPr>
      <w:r>
        <w:t xml:space="preserve">Dokumenta nolūks ir </w:t>
      </w:r>
      <w:r w:rsidRPr="00F02650">
        <w:t xml:space="preserve"> veikt esošās situācijas izpēti un analīzi</w:t>
      </w:r>
      <w:r w:rsidR="007913F1">
        <w:t>,</w:t>
      </w:r>
      <w:r w:rsidRPr="00F02650">
        <w:t xml:space="preserve"> gan nacionālā līmenī attiecībā uz kriminālprocesā esošo pierādījumu apmaiņu, gan </w:t>
      </w:r>
      <w:r>
        <w:t>ES</w:t>
      </w:r>
      <w:r w:rsidRPr="00F02650">
        <w:t xml:space="preserve"> dalībvalst</w:t>
      </w:r>
      <w:r w:rsidR="008B21BD">
        <w:t xml:space="preserve">īs, veicot </w:t>
      </w:r>
      <w:r w:rsidRPr="00F02650">
        <w:t xml:space="preserve">labās prakses </w:t>
      </w:r>
      <w:r w:rsidR="008B21BD">
        <w:t>apkopojumu</w:t>
      </w:r>
      <w:r w:rsidRPr="00F02650">
        <w:t xml:space="preserve">. </w:t>
      </w:r>
      <w:r w:rsidR="007913F1">
        <w:t>Esošās situācijas izpētes ietvaros</w:t>
      </w:r>
      <w:r w:rsidR="00B12085">
        <w:t xml:space="preserve"> </w:t>
      </w:r>
      <w:r w:rsidRPr="00F02650">
        <w:t>ir</w:t>
      </w:r>
      <w:r w:rsidR="00B12085">
        <w:t xml:space="preserve"> arī</w:t>
      </w:r>
      <w:r w:rsidRPr="00F02650">
        <w:t xml:space="preserve"> </w:t>
      </w:r>
      <w:r>
        <w:t>jāi</w:t>
      </w:r>
      <w:r w:rsidRPr="00F02650">
        <w:t>zstrādā priekšlikum</w:t>
      </w:r>
      <w:r>
        <w:t>i</w:t>
      </w:r>
      <w:r w:rsidRPr="00F02650">
        <w:t xml:space="preserve"> </w:t>
      </w:r>
      <w:r w:rsidR="00B12085">
        <w:t xml:space="preserve">nacionālo </w:t>
      </w:r>
      <w:r w:rsidRPr="00F02650">
        <w:t>normatīvo aktu grozījumiem</w:t>
      </w:r>
      <w:r>
        <w:t>, ja tādi nepieciešami</w:t>
      </w:r>
      <w:r w:rsidR="00A3034C">
        <w:t>,</w:t>
      </w:r>
      <w:r>
        <w:t xml:space="preserve"> p</w:t>
      </w:r>
      <w:r w:rsidRPr="00F02650">
        <w:t>ierādījumu elektroniskas aprites nodrošināšanai</w:t>
      </w:r>
      <w:r w:rsidR="00B12085">
        <w:t xml:space="preserve"> Latvij</w:t>
      </w:r>
      <w:r w:rsidR="00A3034C">
        <w:t xml:space="preserve">ā </w:t>
      </w:r>
      <w:r w:rsidR="00B12085">
        <w:t xml:space="preserve">ar citām </w:t>
      </w:r>
      <w:r>
        <w:t>ES</w:t>
      </w:r>
      <w:r w:rsidRPr="00F02650">
        <w:t xml:space="preserve"> dalībvalstīm. </w:t>
      </w:r>
      <w:r>
        <w:t>I</w:t>
      </w:r>
      <w:r w:rsidRPr="00F02650">
        <w:t>zpētes un analīzes ietvaros izdarīt</w:t>
      </w:r>
      <w:r>
        <w:t>ajiem</w:t>
      </w:r>
      <w:r w:rsidRPr="00F02650">
        <w:t xml:space="preserve"> secinājumi</w:t>
      </w:r>
      <w:r>
        <w:t>em</w:t>
      </w:r>
      <w:r w:rsidRPr="00F02650">
        <w:t xml:space="preserve"> un priekšlikumi</w:t>
      </w:r>
      <w:r>
        <w:t>em jābūt</w:t>
      </w:r>
      <w:r w:rsidRPr="00F02650">
        <w:t xml:space="preserve"> īsteno</w:t>
      </w:r>
      <w:r>
        <w:t>jamiem</w:t>
      </w:r>
      <w:r w:rsidRPr="00F02650">
        <w:t xml:space="preserve"> un </w:t>
      </w:r>
      <w:r>
        <w:t>ieviešamiem</w:t>
      </w:r>
      <w:r w:rsidRPr="00F02650">
        <w:t xml:space="preserve"> praksē, veicot </w:t>
      </w:r>
      <w:r>
        <w:t>E-pierādījumu platformas</w:t>
      </w:r>
      <w:r w:rsidRPr="00F02650">
        <w:t xml:space="preserve"> sistēmas uzstādīšanu, </w:t>
      </w:r>
      <w:r w:rsidR="00120F8D">
        <w:t xml:space="preserve">kā arī </w:t>
      </w:r>
      <w:r w:rsidRPr="00F02650">
        <w:t>atbilstoši</w:t>
      </w:r>
      <w:r w:rsidR="00120F8D">
        <w:t>em</w:t>
      </w:r>
      <w:r w:rsidRPr="00F02650">
        <w:t xml:space="preserve"> </w:t>
      </w:r>
      <w:r w:rsidR="00120F8D">
        <w:t>EK</w:t>
      </w:r>
      <w:r w:rsidRPr="00F02650">
        <w:t xml:space="preserve"> rekomendācijām.</w:t>
      </w:r>
    </w:p>
    <w:p w14:paraId="59462DA0" w14:textId="563D9C78" w:rsidR="009468FB" w:rsidRDefault="009468FB" w:rsidP="00362C66">
      <w:pPr>
        <w:pStyle w:val="Heading2"/>
        <w:numPr>
          <w:ilvl w:val="1"/>
          <w:numId w:val="15"/>
        </w:numPr>
      </w:pPr>
      <w:bookmarkStart w:id="37" w:name="_Toc377657382"/>
      <w:bookmarkStart w:id="38" w:name="_Toc484097629"/>
      <w:bookmarkStart w:id="39" w:name="_Toc485115749"/>
      <w:bookmarkStart w:id="40" w:name="_Toc485115897"/>
      <w:bookmarkStart w:id="41" w:name="_Toc485120665"/>
      <w:bookmarkStart w:id="42" w:name="_Toc485212233"/>
      <w:bookmarkStart w:id="43" w:name="_Toc485732627"/>
      <w:bookmarkStart w:id="44" w:name="_Toc485734018"/>
      <w:bookmarkStart w:id="45" w:name="_Toc485737934"/>
      <w:bookmarkStart w:id="46" w:name="_Toc485740707"/>
      <w:bookmarkStart w:id="47" w:name="_Toc485743641"/>
      <w:bookmarkStart w:id="48" w:name="_Toc485804266"/>
      <w:bookmarkStart w:id="49" w:name="_Toc485807618"/>
      <w:bookmarkStart w:id="50" w:name="_Toc485812614"/>
      <w:bookmarkStart w:id="51" w:name="_Toc485814631"/>
      <w:bookmarkStart w:id="52" w:name="_Toc485818015"/>
      <w:bookmarkStart w:id="53" w:name="_Toc485820425"/>
      <w:bookmarkStart w:id="54" w:name="_Toc27666134"/>
      <w:r w:rsidRPr="000F2598">
        <w:t>Darbības sfēra</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4A89BA9" w14:textId="7805729B" w:rsidR="00F02650" w:rsidRPr="00DB6E54" w:rsidRDefault="00DB6E54" w:rsidP="00F02650">
      <w:pPr>
        <w:pStyle w:val="CCBodyText"/>
      </w:pPr>
      <w:r w:rsidRPr="00DB6E54">
        <w:t>E</w:t>
      </w:r>
      <w:r w:rsidR="00F02650" w:rsidRPr="00DB6E54">
        <w:t>sošās situācijas</w:t>
      </w:r>
      <w:r>
        <w:t xml:space="preserve"> analīze ietver</w:t>
      </w:r>
      <w:r w:rsidR="00F02650" w:rsidRPr="00DB6E54">
        <w:t xml:space="preserve"> izpēt</w:t>
      </w:r>
      <w:r>
        <w:t>i</w:t>
      </w:r>
      <w:r w:rsidR="00F02650" w:rsidRPr="00DB6E54">
        <w:t xml:space="preserve"> pierādījumu apmaiņai kriminālprocesā starp </w:t>
      </w:r>
      <w:r>
        <w:t>ES</w:t>
      </w:r>
      <w:r w:rsidR="00F02650" w:rsidRPr="00DB6E54">
        <w:t xml:space="preserve"> dalībvalstīm pirms pierādījumu elektroniskas apmaiņas sistēmas ieviešanas Latvijā, kā arī šādas pierādījumu apmaiņas prakses izpēt</w:t>
      </w:r>
      <w:r w:rsidR="001F72CD">
        <w:t>i</w:t>
      </w:r>
      <w:r w:rsidR="00F02650" w:rsidRPr="00DB6E54">
        <w:t xml:space="preserve"> un analīz</w:t>
      </w:r>
      <w:r w:rsidR="001F72CD">
        <w:t>i citās</w:t>
      </w:r>
      <w:r w:rsidR="00F02650" w:rsidRPr="00DB6E54">
        <w:t xml:space="preserve"> </w:t>
      </w:r>
      <w:r w:rsidR="001F72CD">
        <w:t>ES</w:t>
      </w:r>
      <w:r w:rsidR="00F02650" w:rsidRPr="00DB6E54">
        <w:t xml:space="preserve"> dalībvalstīs</w:t>
      </w:r>
      <w:r w:rsidR="001F72CD">
        <w:t xml:space="preserve"> – gan tādās kur jau ir </w:t>
      </w:r>
      <w:r w:rsidR="00F02650" w:rsidRPr="00DB6E54">
        <w:t>ieviesta elektroniska pierādījumu apmaiņa</w:t>
      </w:r>
      <w:r w:rsidR="0090467A">
        <w:t xml:space="preserve">, gan tādās, kur </w:t>
      </w:r>
      <w:r w:rsidR="00F02650" w:rsidRPr="00DB6E54">
        <w:t>tā nav vēl īstenota.</w:t>
      </w:r>
      <w:r w:rsidR="009E1B8C">
        <w:t xml:space="preserve"> Izpēte</w:t>
      </w:r>
      <w:r w:rsidR="007913F1">
        <w:t>s</w:t>
      </w:r>
      <w:r w:rsidR="009E1B8C">
        <w:t xml:space="preserve"> ietv</w:t>
      </w:r>
      <w:r w:rsidR="007913F1">
        <w:t>aros veikta</w:t>
      </w:r>
      <w:r w:rsidR="009E1B8C">
        <w:t xml:space="preserve"> gan normatīvā regulējuma analīz</w:t>
      </w:r>
      <w:r w:rsidR="007913F1">
        <w:t>e</w:t>
      </w:r>
      <w:r w:rsidR="009E1B8C">
        <w:t>, gan līdzdalīb</w:t>
      </w:r>
      <w:r w:rsidR="007913F1">
        <w:t>a</w:t>
      </w:r>
      <w:r w:rsidR="009E1B8C">
        <w:t xml:space="preserve"> nacionālo </w:t>
      </w:r>
      <w:r w:rsidR="00653FF3">
        <w:t xml:space="preserve">nozares </w:t>
      </w:r>
      <w:r w:rsidR="009E1B8C">
        <w:t xml:space="preserve">ekspertu </w:t>
      </w:r>
      <w:r w:rsidR="00345416">
        <w:t>darba grupās, kā arī citu pieejamo informācijas avotu izmantošan</w:t>
      </w:r>
      <w:r w:rsidR="007913F1">
        <w:t>a</w:t>
      </w:r>
      <w:r w:rsidR="00345416">
        <w:t>.</w:t>
      </w:r>
    </w:p>
    <w:p w14:paraId="67BA3FAB" w14:textId="77777777" w:rsidR="00077307" w:rsidRPr="000F2598" w:rsidRDefault="009468FB" w:rsidP="00362C66">
      <w:pPr>
        <w:pStyle w:val="Heading2"/>
        <w:numPr>
          <w:ilvl w:val="1"/>
          <w:numId w:val="15"/>
        </w:numPr>
      </w:pPr>
      <w:bookmarkStart w:id="55" w:name="_Toc377657383"/>
      <w:bookmarkStart w:id="56" w:name="_Toc484097630"/>
      <w:bookmarkStart w:id="57" w:name="_Toc485115750"/>
      <w:bookmarkStart w:id="58" w:name="_Toc485115898"/>
      <w:bookmarkStart w:id="59" w:name="_Toc485120666"/>
      <w:bookmarkStart w:id="60" w:name="_Toc485212234"/>
      <w:bookmarkStart w:id="61" w:name="_Toc485732628"/>
      <w:bookmarkStart w:id="62" w:name="_Toc485734019"/>
      <w:bookmarkStart w:id="63" w:name="_Toc485737935"/>
      <w:bookmarkStart w:id="64" w:name="_Toc485740708"/>
      <w:bookmarkStart w:id="65" w:name="_Toc485743642"/>
      <w:bookmarkStart w:id="66" w:name="_Toc485804267"/>
      <w:bookmarkStart w:id="67" w:name="_Toc485807619"/>
      <w:bookmarkStart w:id="68" w:name="_Toc485812615"/>
      <w:bookmarkStart w:id="69" w:name="_Toc485814632"/>
      <w:bookmarkStart w:id="70" w:name="_Toc485818016"/>
      <w:bookmarkStart w:id="71" w:name="_Toc485820426"/>
      <w:bookmarkStart w:id="72" w:name="_Toc27666135"/>
      <w:r w:rsidRPr="000F2598">
        <w:t>Lietotie termini un skaidrojumi</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F29620D" w14:textId="77777777" w:rsidR="00135301" w:rsidRPr="000F2598" w:rsidRDefault="00135301" w:rsidP="00583BEC">
      <w:pPr>
        <w:pStyle w:val="Caption"/>
      </w:pPr>
      <w:r w:rsidRPr="000F2598">
        <w:t xml:space="preserve">Tabula </w:t>
      </w:r>
      <w:r w:rsidR="00EC11B0">
        <w:fldChar w:fldCharType="begin"/>
      </w:r>
      <w:r w:rsidR="00EC11B0">
        <w:instrText xml:space="preserve"> SEQ Tabula \* ARABIC </w:instrText>
      </w:r>
      <w:r w:rsidR="00EC11B0">
        <w:fldChar w:fldCharType="separate"/>
      </w:r>
      <w:r w:rsidR="00F224AB" w:rsidRPr="000F2598">
        <w:rPr>
          <w:noProof/>
        </w:rPr>
        <w:t>1</w:t>
      </w:r>
      <w:r w:rsidR="00EC11B0">
        <w:rPr>
          <w:noProof/>
        </w:rPr>
        <w:fldChar w:fldCharType="end"/>
      </w:r>
      <w:r w:rsidRPr="000F2598">
        <w:t>. Definīcijas un saīsinājumi</w:t>
      </w:r>
    </w:p>
    <w:tbl>
      <w:tblPr>
        <w:tblStyle w:val="TableGrid"/>
        <w:tblW w:w="0" w:type="auto"/>
        <w:tblLook w:val="04A0" w:firstRow="1" w:lastRow="0" w:firstColumn="1" w:lastColumn="0" w:noHBand="0" w:noVBand="1"/>
      </w:tblPr>
      <w:tblGrid>
        <w:gridCol w:w="3137"/>
        <w:gridCol w:w="5593"/>
      </w:tblGrid>
      <w:tr w:rsidR="00512BD9" w:rsidRPr="000F2598" w14:paraId="59A949EF" w14:textId="77777777" w:rsidTr="00A36E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37" w:type="dxa"/>
          </w:tcPr>
          <w:p w14:paraId="21A3923F" w14:textId="77777777" w:rsidR="00512BD9" w:rsidRPr="000F2598" w:rsidRDefault="00512BD9" w:rsidP="00A36EFA">
            <w:pPr>
              <w:pStyle w:val="BODYTEXTCons"/>
              <w:spacing w:before="120" w:after="120"/>
            </w:pPr>
            <w:bookmarkStart w:id="73" w:name="_Hlk485215961"/>
            <w:r w:rsidRPr="000F2598">
              <w:t>Saīsinājums, termins</w:t>
            </w:r>
          </w:p>
        </w:tc>
        <w:tc>
          <w:tcPr>
            <w:tcW w:w="5593" w:type="dxa"/>
          </w:tcPr>
          <w:p w14:paraId="1B2E48BD" w14:textId="77777777" w:rsidR="00512BD9" w:rsidRPr="000F2598" w:rsidRDefault="00512BD9" w:rsidP="00A36EFA">
            <w:pPr>
              <w:pStyle w:val="BODYTEXTCons"/>
              <w:spacing w:before="120" w:after="120"/>
              <w:cnfStyle w:val="100000000000" w:firstRow="1" w:lastRow="0" w:firstColumn="0" w:lastColumn="0" w:oddVBand="0" w:evenVBand="0" w:oddHBand="0" w:evenHBand="0" w:firstRowFirstColumn="0" w:firstRowLastColumn="0" w:lastRowFirstColumn="0" w:lastRowLastColumn="0"/>
            </w:pPr>
            <w:r w:rsidRPr="000F2598">
              <w:t>Skaidrojums</w:t>
            </w:r>
          </w:p>
        </w:tc>
      </w:tr>
      <w:tr w:rsidR="007913F1" w:rsidRPr="000F2598" w14:paraId="63680985" w14:textId="77777777" w:rsidTr="008B450A">
        <w:tc>
          <w:tcPr>
            <w:cnfStyle w:val="001000000000" w:firstRow="0" w:lastRow="0" w:firstColumn="1" w:lastColumn="0" w:oddVBand="0" w:evenVBand="0" w:oddHBand="0" w:evenHBand="0" w:firstRowFirstColumn="0" w:firstRowLastColumn="0" w:lastRowFirstColumn="0" w:lastRowLastColumn="0"/>
            <w:tcW w:w="3137" w:type="dxa"/>
          </w:tcPr>
          <w:p w14:paraId="09337E94" w14:textId="77777777" w:rsidR="007913F1" w:rsidRPr="000F2598" w:rsidRDefault="007913F1" w:rsidP="008B450A">
            <w:pPr>
              <w:pStyle w:val="BODYTEXTCons"/>
            </w:pPr>
            <w:r>
              <w:t>e-CODEX</w:t>
            </w:r>
          </w:p>
        </w:tc>
        <w:tc>
          <w:tcPr>
            <w:tcW w:w="5593" w:type="dxa"/>
          </w:tcPr>
          <w:p w14:paraId="178BA5E5" w14:textId="77777777" w:rsidR="007913F1" w:rsidRPr="000F2598" w:rsidRDefault="007913F1" w:rsidP="008B450A">
            <w:pPr>
              <w:pStyle w:val="BODYTEXTCons"/>
              <w:cnfStyle w:val="000000000000" w:firstRow="0" w:lastRow="0" w:firstColumn="0" w:lastColumn="0" w:oddVBand="0" w:evenVBand="0" w:oddHBand="0" w:evenHBand="0" w:firstRowFirstColumn="0" w:firstRowLastColumn="0" w:lastRowFirstColumn="0" w:lastRowLastColumn="0"/>
            </w:pPr>
            <w:r>
              <w:t>Drošs datu apmaiņas kanāls, kas nodrošina savienojumu ar dalībvalstu E-pierādījumu platformām.</w:t>
            </w:r>
          </w:p>
        </w:tc>
      </w:tr>
      <w:tr w:rsidR="007913F1" w:rsidRPr="000F2598" w14:paraId="22DF05D5" w14:textId="77777777" w:rsidTr="008B450A">
        <w:tc>
          <w:tcPr>
            <w:cnfStyle w:val="001000000000" w:firstRow="0" w:lastRow="0" w:firstColumn="1" w:lastColumn="0" w:oddVBand="0" w:evenVBand="0" w:oddHBand="0" w:evenHBand="0" w:firstRowFirstColumn="0" w:firstRowLastColumn="0" w:lastRowFirstColumn="0" w:lastRowLastColumn="0"/>
            <w:tcW w:w="3137" w:type="dxa"/>
          </w:tcPr>
          <w:p w14:paraId="7A3C41C1" w14:textId="77777777" w:rsidR="007913F1" w:rsidRPr="000F2598" w:rsidRDefault="007913F1" w:rsidP="008B450A">
            <w:pPr>
              <w:pStyle w:val="BODYTEXTCons"/>
            </w:pPr>
            <w:r>
              <w:t>E-lieta</w:t>
            </w:r>
          </w:p>
        </w:tc>
        <w:tc>
          <w:tcPr>
            <w:tcW w:w="5593" w:type="dxa"/>
          </w:tcPr>
          <w:p w14:paraId="74B37010" w14:textId="77777777" w:rsidR="007913F1" w:rsidRPr="000F2598" w:rsidRDefault="007913F1" w:rsidP="008B450A">
            <w:pPr>
              <w:pStyle w:val="BODYTEXTCons"/>
              <w:cnfStyle w:val="000000000000" w:firstRow="0" w:lastRow="0" w:firstColumn="0" w:lastColumn="0" w:oddVBand="0" w:evenVBand="0" w:oddHBand="0" w:evenHBand="0" w:firstRowFirstColumn="0" w:firstRowLastColumn="0" w:lastRowFirstColumn="0" w:lastRowLastColumn="0"/>
            </w:pPr>
            <w:r w:rsidRPr="00227D29">
              <w:t>Saistītu projektu kopa izmeklēšanas un tiesvedības procesu pilnveidei, izmantojot mūsdienu IKT risinājumu piedāvātās iespējas</w:t>
            </w:r>
            <w:r>
              <w:t xml:space="preserve"> </w:t>
            </w:r>
          </w:p>
        </w:tc>
      </w:tr>
      <w:tr w:rsidR="007913F1" w:rsidRPr="000F2598" w14:paraId="4CBF2F26" w14:textId="77777777" w:rsidTr="008B450A">
        <w:tc>
          <w:tcPr>
            <w:cnfStyle w:val="001000000000" w:firstRow="0" w:lastRow="0" w:firstColumn="1" w:lastColumn="0" w:oddVBand="0" w:evenVBand="0" w:oddHBand="0" w:evenHBand="0" w:firstRowFirstColumn="0" w:firstRowLastColumn="0" w:lastRowFirstColumn="0" w:lastRowLastColumn="0"/>
            <w:tcW w:w="3137" w:type="dxa"/>
          </w:tcPr>
          <w:p w14:paraId="6AF1D1B3" w14:textId="77777777" w:rsidR="007913F1" w:rsidRPr="000F2598" w:rsidRDefault="007913F1" w:rsidP="008B450A">
            <w:pPr>
              <w:pStyle w:val="BODYTEXTCons"/>
            </w:pPr>
            <w:r>
              <w:t>E-pierādījumu platforma</w:t>
            </w:r>
          </w:p>
        </w:tc>
        <w:tc>
          <w:tcPr>
            <w:tcW w:w="5593" w:type="dxa"/>
          </w:tcPr>
          <w:p w14:paraId="5A06AA46" w14:textId="77777777" w:rsidR="007913F1" w:rsidRPr="000F2598" w:rsidRDefault="007913F1" w:rsidP="008B450A">
            <w:pPr>
              <w:pStyle w:val="BODYTEXTCons"/>
              <w:cnfStyle w:val="000000000000" w:firstRow="0" w:lastRow="0" w:firstColumn="0" w:lastColumn="0" w:oddVBand="0" w:evenVBand="0" w:oddHBand="0" w:evenHBand="0" w:firstRowFirstColumn="0" w:firstRowLastColumn="0" w:lastRowFirstColumn="0" w:lastRowLastColumn="0"/>
            </w:pPr>
            <w:r>
              <w:t>Eiropas Komisijas nodrošināts standartizēts, decentralizēts tiešsaistes portāls, kas izmitināts dalībvalsts IT infrastruktūrā un nodrošina p</w:t>
            </w:r>
            <w:r w:rsidRPr="00A06C16">
              <w:t>ierādījumu elektronisk</w:t>
            </w:r>
            <w:r>
              <w:t>u</w:t>
            </w:r>
            <w:r w:rsidRPr="00A06C16">
              <w:t xml:space="preserve"> apmaiņ</w:t>
            </w:r>
            <w:r>
              <w:t xml:space="preserve">u starp ES dalībvalstīm saskaņā ar tiesību normām, kas reglamentē EIR un KSL apriti </w:t>
            </w:r>
          </w:p>
        </w:tc>
      </w:tr>
      <w:tr w:rsidR="007913F1" w:rsidRPr="000F2598" w14:paraId="2ABA2B5E" w14:textId="77777777" w:rsidTr="00A36EFA">
        <w:tc>
          <w:tcPr>
            <w:cnfStyle w:val="001000000000" w:firstRow="0" w:lastRow="0" w:firstColumn="1" w:lastColumn="0" w:oddVBand="0" w:evenVBand="0" w:oddHBand="0" w:evenHBand="0" w:firstRowFirstColumn="0" w:firstRowLastColumn="0" w:lastRowFirstColumn="0" w:lastRowLastColumn="0"/>
            <w:tcW w:w="3137" w:type="dxa"/>
          </w:tcPr>
          <w:p w14:paraId="04FDF549" w14:textId="29531D20" w:rsidR="007913F1" w:rsidRDefault="007913F1" w:rsidP="00A36EFA">
            <w:pPr>
              <w:pStyle w:val="BODYTEXTCons"/>
            </w:pPr>
            <w:r>
              <w:t>EK</w:t>
            </w:r>
          </w:p>
        </w:tc>
        <w:tc>
          <w:tcPr>
            <w:tcW w:w="5593" w:type="dxa"/>
          </w:tcPr>
          <w:p w14:paraId="1DB7AED0" w14:textId="3B09C8C5" w:rsidR="007913F1" w:rsidRDefault="007913F1" w:rsidP="00A36EFA">
            <w:pPr>
              <w:pStyle w:val="BODYTEXTCons"/>
              <w:cnfStyle w:val="000000000000" w:firstRow="0" w:lastRow="0" w:firstColumn="0" w:lastColumn="0" w:oddVBand="0" w:evenVBand="0" w:oddHBand="0" w:evenHBand="0" w:firstRowFirstColumn="0" w:firstRowLastColumn="0" w:lastRowFirstColumn="0" w:lastRowLastColumn="0"/>
            </w:pPr>
            <w:r>
              <w:t>Eiropas Komisija</w:t>
            </w:r>
          </w:p>
        </w:tc>
      </w:tr>
      <w:tr w:rsidR="00A06C16" w:rsidRPr="000F2598" w14:paraId="10647994" w14:textId="77777777" w:rsidTr="00DD2208">
        <w:tc>
          <w:tcPr>
            <w:cnfStyle w:val="001000000000" w:firstRow="0" w:lastRow="0" w:firstColumn="1" w:lastColumn="0" w:oddVBand="0" w:evenVBand="0" w:oddHBand="0" w:evenHBand="0" w:firstRowFirstColumn="0" w:firstRowLastColumn="0" w:lastRowFirstColumn="0" w:lastRowLastColumn="0"/>
            <w:tcW w:w="3137" w:type="dxa"/>
          </w:tcPr>
          <w:p w14:paraId="339336D4" w14:textId="77777777" w:rsidR="00A06C16" w:rsidRPr="000F2598" w:rsidRDefault="00A06C16" w:rsidP="00DD2208">
            <w:pPr>
              <w:pStyle w:val="BODYTEXTCons"/>
            </w:pPr>
            <w:r>
              <w:t>ES</w:t>
            </w:r>
          </w:p>
        </w:tc>
        <w:tc>
          <w:tcPr>
            <w:tcW w:w="5593" w:type="dxa"/>
          </w:tcPr>
          <w:p w14:paraId="31AB36DD" w14:textId="77777777" w:rsidR="00A06C16" w:rsidRPr="000F2598" w:rsidRDefault="00A06C16" w:rsidP="00DD2208">
            <w:pPr>
              <w:pStyle w:val="BODYTEXTCons"/>
              <w:cnfStyle w:val="000000000000" w:firstRow="0" w:lastRow="0" w:firstColumn="0" w:lastColumn="0" w:oddVBand="0" w:evenVBand="0" w:oddHBand="0" w:evenHBand="0" w:firstRowFirstColumn="0" w:firstRowLastColumn="0" w:lastRowFirstColumn="0" w:lastRowLastColumn="0"/>
            </w:pPr>
            <w:r>
              <w:t>Eiropas Savienība</w:t>
            </w:r>
          </w:p>
        </w:tc>
      </w:tr>
      <w:tr w:rsidR="00A06C16" w:rsidRPr="000F2598" w14:paraId="1139CCF9" w14:textId="77777777" w:rsidTr="00DD2208">
        <w:tc>
          <w:tcPr>
            <w:cnfStyle w:val="001000000000" w:firstRow="0" w:lastRow="0" w:firstColumn="1" w:lastColumn="0" w:oddVBand="0" w:evenVBand="0" w:oddHBand="0" w:evenHBand="0" w:firstRowFirstColumn="0" w:firstRowLastColumn="0" w:lastRowFirstColumn="0" w:lastRowLastColumn="0"/>
            <w:tcW w:w="3137" w:type="dxa"/>
          </w:tcPr>
          <w:p w14:paraId="7998EC91" w14:textId="475E0D89" w:rsidR="00A06C16" w:rsidRPr="000F2598" w:rsidRDefault="00A06C16" w:rsidP="00DD2208">
            <w:pPr>
              <w:pStyle w:val="BODYTEXTCons"/>
            </w:pPr>
            <w:r>
              <w:t>EIR</w:t>
            </w:r>
          </w:p>
        </w:tc>
        <w:tc>
          <w:tcPr>
            <w:tcW w:w="5593" w:type="dxa"/>
          </w:tcPr>
          <w:p w14:paraId="7AB873A7" w14:textId="0692EED0" w:rsidR="00A06C16" w:rsidRPr="000F2598" w:rsidRDefault="00A06C16" w:rsidP="00DD2208">
            <w:pPr>
              <w:pStyle w:val="BODYTEXTCons"/>
              <w:cnfStyle w:val="000000000000" w:firstRow="0" w:lastRow="0" w:firstColumn="0" w:lastColumn="0" w:oddVBand="0" w:evenVBand="0" w:oddHBand="0" w:evenHBand="0" w:firstRowFirstColumn="0" w:firstRowLastColumn="0" w:lastRowFirstColumn="0" w:lastRowLastColumn="0"/>
            </w:pPr>
            <w:r>
              <w:t>Eiropas izmeklēšanas rīkojums</w:t>
            </w:r>
          </w:p>
        </w:tc>
      </w:tr>
      <w:tr w:rsidR="00DD55C4" w:rsidRPr="000F2598" w14:paraId="78FFB1BD" w14:textId="77777777" w:rsidTr="00DD2208">
        <w:tc>
          <w:tcPr>
            <w:cnfStyle w:val="001000000000" w:firstRow="0" w:lastRow="0" w:firstColumn="1" w:lastColumn="0" w:oddVBand="0" w:evenVBand="0" w:oddHBand="0" w:evenHBand="0" w:firstRowFirstColumn="0" w:firstRowLastColumn="0" w:lastRowFirstColumn="0" w:lastRowLastColumn="0"/>
            <w:tcW w:w="3137" w:type="dxa"/>
          </w:tcPr>
          <w:p w14:paraId="2242EE91" w14:textId="6D1CDD73" w:rsidR="00DD55C4" w:rsidRDefault="00DD55C4" w:rsidP="00DD2208">
            <w:pPr>
              <w:pStyle w:val="BODYTEXTCons"/>
            </w:pPr>
            <w:r>
              <w:lastRenderedPageBreak/>
              <w:t>IS</w:t>
            </w:r>
          </w:p>
        </w:tc>
        <w:tc>
          <w:tcPr>
            <w:tcW w:w="5593" w:type="dxa"/>
          </w:tcPr>
          <w:p w14:paraId="7CC6FDB3" w14:textId="0A5E80E6" w:rsidR="00DD55C4" w:rsidRDefault="00DD55C4" w:rsidP="00DD2208">
            <w:pPr>
              <w:pStyle w:val="BODYTEXTCons"/>
              <w:cnfStyle w:val="000000000000" w:firstRow="0" w:lastRow="0" w:firstColumn="0" w:lastColumn="0" w:oddVBand="0" w:evenVBand="0" w:oddHBand="0" w:evenHBand="0" w:firstRowFirstColumn="0" w:firstRowLastColumn="0" w:lastRowFirstColumn="0" w:lastRowLastColumn="0"/>
            </w:pPr>
            <w:r>
              <w:t>Informācijas sistēma</w:t>
            </w:r>
          </w:p>
        </w:tc>
      </w:tr>
      <w:tr w:rsidR="00546113" w:rsidRPr="000F2598" w14:paraId="6623CDC7" w14:textId="77777777" w:rsidTr="008B450A">
        <w:tc>
          <w:tcPr>
            <w:cnfStyle w:val="001000000000" w:firstRow="0" w:lastRow="0" w:firstColumn="1" w:lastColumn="0" w:oddVBand="0" w:evenVBand="0" w:oddHBand="0" w:evenHBand="0" w:firstRowFirstColumn="0" w:firstRowLastColumn="0" w:lastRowFirstColumn="0" w:lastRowLastColumn="0"/>
            <w:tcW w:w="3137" w:type="dxa"/>
          </w:tcPr>
          <w:p w14:paraId="6C5C9062" w14:textId="74064A2F" w:rsidR="00546113" w:rsidRDefault="00546113" w:rsidP="008B450A">
            <w:pPr>
              <w:pStyle w:val="BODYTEXTCons"/>
            </w:pPr>
            <w:r>
              <w:t>IT</w:t>
            </w:r>
          </w:p>
        </w:tc>
        <w:tc>
          <w:tcPr>
            <w:tcW w:w="5593" w:type="dxa"/>
          </w:tcPr>
          <w:p w14:paraId="361BDE16" w14:textId="0E124870" w:rsidR="00546113" w:rsidRDefault="00546113" w:rsidP="008B450A">
            <w:pPr>
              <w:pStyle w:val="BODYTEXTCons"/>
              <w:cnfStyle w:val="000000000000" w:firstRow="0" w:lastRow="0" w:firstColumn="0" w:lastColumn="0" w:oddVBand="0" w:evenVBand="0" w:oddHBand="0" w:evenHBand="0" w:firstRowFirstColumn="0" w:firstRowLastColumn="0" w:lastRowFirstColumn="0" w:lastRowLastColumn="0"/>
            </w:pPr>
            <w:r>
              <w:t>Informācijas tehnoloģijas</w:t>
            </w:r>
          </w:p>
        </w:tc>
      </w:tr>
      <w:tr w:rsidR="00B2000D" w:rsidRPr="000F2598" w14:paraId="6BC344F3" w14:textId="77777777" w:rsidTr="008B450A">
        <w:tc>
          <w:tcPr>
            <w:cnfStyle w:val="001000000000" w:firstRow="0" w:lastRow="0" w:firstColumn="1" w:lastColumn="0" w:oddVBand="0" w:evenVBand="0" w:oddHBand="0" w:evenHBand="0" w:firstRowFirstColumn="0" w:firstRowLastColumn="0" w:lastRowFirstColumn="0" w:lastRowLastColumn="0"/>
            <w:tcW w:w="3137" w:type="dxa"/>
          </w:tcPr>
          <w:p w14:paraId="79650556" w14:textId="77777777" w:rsidR="00B2000D" w:rsidRPr="000F2598" w:rsidRDefault="00B2000D" w:rsidP="008B450A">
            <w:pPr>
              <w:pStyle w:val="BODYTEXTCons"/>
            </w:pPr>
            <w:r>
              <w:t>KPL</w:t>
            </w:r>
          </w:p>
        </w:tc>
        <w:tc>
          <w:tcPr>
            <w:tcW w:w="5593" w:type="dxa"/>
          </w:tcPr>
          <w:p w14:paraId="338AB80B" w14:textId="77777777" w:rsidR="00B2000D" w:rsidRPr="000F2598" w:rsidRDefault="00B2000D" w:rsidP="008B450A">
            <w:pPr>
              <w:pStyle w:val="BODYTEXTCons"/>
              <w:cnfStyle w:val="000000000000" w:firstRow="0" w:lastRow="0" w:firstColumn="0" w:lastColumn="0" w:oddVBand="0" w:evenVBand="0" w:oddHBand="0" w:evenHBand="0" w:firstRowFirstColumn="0" w:firstRowLastColumn="0" w:lastRowFirstColumn="0" w:lastRowLastColumn="0"/>
            </w:pPr>
            <w:r>
              <w:t>Kriminālprocesa likums</w:t>
            </w:r>
          </w:p>
        </w:tc>
      </w:tr>
      <w:tr w:rsidR="00A06C16" w:rsidRPr="000F2598" w14:paraId="3EA42090" w14:textId="77777777" w:rsidTr="00DD2208">
        <w:tc>
          <w:tcPr>
            <w:cnfStyle w:val="001000000000" w:firstRow="0" w:lastRow="0" w:firstColumn="1" w:lastColumn="0" w:oddVBand="0" w:evenVBand="0" w:oddHBand="0" w:evenHBand="0" w:firstRowFirstColumn="0" w:firstRowLastColumn="0" w:lastRowFirstColumn="0" w:lastRowLastColumn="0"/>
            <w:tcW w:w="3137" w:type="dxa"/>
          </w:tcPr>
          <w:p w14:paraId="7179374F" w14:textId="636D6084" w:rsidR="00A06C16" w:rsidRPr="000F2598" w:rsidRDefault="00A06C16" w:rsidP="00DD2208">
            <w:pPr>
              <w:pStyle w:val="BODYTEXTCons"/>
            </w:pPr>
            <w:r>
              <w:t>KSL</w:t>
            </w:r>
          </w:p>
        </w:tc>
        <w:tc>
          <w:tcPr>
            <w:tcW w:w="5593" w:type="dxa"/>
          </w:tcPr>
          <w:p w14:paraId="524BBD25" w14:textId="41EBE0A2" w:rsidR="00A06C16" w:rsidRPr="000F2598" w:rsidRDefault="00A06C16" w:rsidP="00DD2208">
            <w:pPr>
              <w:pStyle w:val="BODYTEXTCons"/>
              <w:cnfStyle w:val="000000000000" w:firstRow="0" w:lastRow="0" w:firstColumn="0" w:lastColumn="0" w:oddVBand="0" w:evenVBand="0" w:oddHBand="0" w:evenHBand="0" w:firstRowFirstColumn="0" w:firstRowLastColumn="0" w:lastRowFirstColumn="0" w:lastRowLastColumn="0"/>
            </w:pPr>
            <w:r>
              <w:t>Starptautiskās k</w:t>
            </w:r>
            <w:r w:rsidRPr="00A06C16">
              <w:t>rimināltiesiskās sadarbības lūgums</w:t>
            </w:r>
          </w:p>
        </w:tc>
      </w:tr>
    </w:tbl>
    <w:p w14:paraId="0DEA0AE7" w14:textId="77777777" w:rsidR="00A92DDF" w:rsidRPr="000F2598" w:rsidRDefault="009468FB" w:rsidP="00362C66">
      <w:pPr>
        <w:pStyle w:val="Heading2"/>
        <w:numPr>
          <w:ilvl w:val="1"/>
          <w:numId w:val="15"/>
        </w:numPr>
      </w:pPr>
      <w:bookmarkStart w:id="74" w:name="_Toc377657384"/>
      <w:bookmarkStart w:id="75" w:name="_Toc484097631"/>
      <w:bookmarkStart w:id="76" w:name="_Toc485115751"/>
      <w:bookmarkStart w:id="77" w:name="_Toc485115899"/>
      <w:bookmarkStart w:id="78" w:name="_Toc485120667"/>
      <w:bookmarkStart w:id="79" w:name="_Toc485212235"/>
      <w:bookmarkStart w:id="80" w:name="_Toc485732629"/>
      <w:bookmarkStart w:id="81" w:name="_Toc485734020"/>
      <w:bookmarkStart w:id="82" w:name="_Toc485737936"/>
      <w:bookmarkStart w:id="83" w:name="_Toc485740709"/>
      <w:bookmarkStart w:id="84" w:name="_Toc485743643"/>
      <w:bookmarkStart w:id="85" w:name="_Toc485804268"/>
      <w:bookmarkStart w:id="86" w:name="_Toc485807620"/>
      <w:bookmarkStart w:id="87" w:name="_Toc485812616"/>
      <w:bookmarkStart w:id="88" w:name="_Toc485814633"/>
      <w:bookmarkStart w:id="89" w:name="_Toc485818017"/>
      <w:bookmarkStart w:id="90" w:name="_Toc485820427"/>
      <w:bookmarkStart w:id="91" w:name="_Toc27666136"/>
      <w:bookmarkEnd w:id="73"/>
      <w:r w:rsidRPr="000F2598">
        <w:t xml:space="preserve">Saistība ar citiem </w:t>
      </w:r>
      <w:r w:rsidR="00CD1B7A" w:rsidRPr="000F2598">
        <w:t>dokumenti</w:t>
      </w:r>
      <w:r w:rsidRPr="000F2598">
        <w:t>em</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6B0E7B4" w14:textId="77777777" w:rsidR="00200117" w:rsidRPr="000F2598" w:rsidRDefault="00200117" w:rsidP="00583BEC">
      <w:pPr>
        <w:pStyle w:val="Caption"/>
      </w:pPr>
      <w:r w:rsidRPr="000F2598">
        <w:t xml:space="preserve">Tabula </w:t>
      </w:r>
      <w:r w:rsidR="00EC11B0">
        <w:fldChar w:fldCharType="begin"/>
      </w:r>
      <w:r w:rsidR="00EC11B0">
        <w:instrText xml:space="preserve"> SEQ Tabula \* ARABIC </w:instrText>
      </w:r>
      <w:r w:rsidR="00EC11B0">
        <w:fldChar w:fldCharType="separate"/>
      </w:r>
      <w:r w:rsidR="00F224AB" w:rsidRPr="000F2598">
        <w:rPr>
          <w:noProof/>
        </w:rPr>
        <w:t>2</w:t>
      </w:r>
      <w:r w:rsidR="00EC11B0">
        <w:rPr>
          <w:noProof/>
        </w:rPr>
        <w:fldChar w:fldCharType="end"/>
      </w:r>
      <w:r w:rsidRPr="000F2598">
        <w:t>. Saistītie dokumenti</w:t>
      </w:r>
    </w:p>
    <w:tbl>
      <w:tblPr>
        <w:tblStyle w:val="TableGrid"/>
        <w:tblW w:w="5000" w:type="pct"/>
        <w:tblLook w:val="04A0" w:firstRow="1" w:lastRow="0" w:firstColumn="1" w:lastColumn="0" w:noHBand="0" w:noVBand="1"/>
      </w:tblPr>
      <w:tblGrid>
        <w:gridCol w:w="1297"/>
        <w:gridCol w:w="7433"/>
      </w:tblGrid>
      <w:tr w:rsidR="00AC29D0" w:rsidRPr="000F2598" w14:paraId="6B8704F0" w14:textId="77777777" w:rsidTr="00AC29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pct"/>
          </w:tcPr>
          <w:p w14:paraId="2BB5CF8A" w14:textId="77777777" w:rsidR="00AC29D0" w:rsidRPr="000F2598" w:rsidRDefault="00AC29D0" w:rsidP="005E131E">
            <w:pPr>
              <w:pStyle w:val="BODYTEXTCons"/>
              <w:spacing w:before="120" w:after="120"/>
            </w:pPr>
            <w:r w:rsidRPr="000F2598">
              <w:t>Nr.p.k.</w:t>
            </w:r>
          </w:p>
        </w:tc>
        <w:tc>
          <w:tcPr>
            <w:tcW w:w="4257" w:type="pct"/>
          </w:tcPr>
          <w:p w14:paraId="78E7B13A" w14:textId="77777777" w:rsidR="00AC29D0" w:rsidRPr="000F2598" w:rsidRDefault="00AC29D0" w:rsidP="005E131E">
            <w:pPr>
              <w:pStyle w:val="BODYTEXTCons"/>
              <w:spacing w:before="120" w:after="120"/>
              <w:cnfStyle w:val="100000000000" w:firstRow="1" w:lastRow="0" w:firstColumn="0" w:lastColumn="0" w:oddVBand="0" w:evenVBand="0" w:oddHBand="0" w:evenHBand="0" w:firstRowFirstColumn="0" w:firstRowLastColumn="0" w:lastRowFirstColumn="0" w:lastRowLastColumn="0"/>
            </w:pPr>
            <w:r w:rsidRPr="000F2598">
              <w:t>Dokumenta nosaukums</w:t>
            </w:r>
          </w:p>
        </w:tc>
      </w:tr>
      <w:tr w:rsidR="00AC29D0" w:rsidRPr="000F2598" w14:paraId="71C95993" w14:textId="77777777" w:rsidTr="00AC29D0">
        <w:tc>
          <w:tcPr>
            <w:cnfStyle w:val="001000000000" w:firstRow="0" w:lastRow="0" w:firstColumn="1" w:lastColumn="0" w:oddVBand="0" w:evenVBand="0" w:oddHBand="0" w:evenHBand="0" w:firstRowFirstColumn="0" w:firstRowLastColumn="0" w:lastRowFirstColumn="0" w:lastRowLastColumn="0"/>
            <w:tcW w:w="743" w:type="pct"/>
          </w:tcPr>
          <w:p w14:paraId="35D56998" w14:textId="77777777" w:rsidR="00AC29D0" w:rsidRPr="000F2598" w:rsidRDefault="00AC29D0" w:rsidP="00894317">
            <w:pPr>
              <w:pStyle w:val="BODYTEXTCons"/>
              <w:numPr>
                <w:ilvl w:val="0"/>
                <w:numId w:val="10"/>
              </w:numPr>
            </w:pPr>
          </w:p>
        </w:tc>
        <w:tc>
          <w:tcPr>
            <w:tcW w:w="4257" w:type="pct"/>
          </w:tcPr>
          <w:p w14:paraId="67B3A4E2" w14:textId="47078C17" w:rsidR="00AC29D0" w:rsidRPr="000F2598" w:rsidRDefault="00227D29" w:rsidP="00AC29D0">
            <w:pPr>
              <w:pStyle w:val="BODYTEXTCons"/>
              <w:cnfStyle w:val="000000000000" w:firstRow="0" w:lastRow="0" w:firstColumn="0" w:lastColumn="0" w:oddVBand="0" w:evenVBand="0" w:oddHBand="0" w:evenHBand="0" w:firstRowFirstColumn="0" w:firstRowLastColumn="0" w:lastRowFirstColumn="0" w:lastRowLastColumn="0"/>
            </w:pPr>
            <w:r w:rsidRPr="00227D29">
              <w:t>Informatīv</w:t>
            </w:r>
            <w:r>
              <w:t>ais</w:t>
            </w:r>
            <w:r w:rsidRPr="00227D29">
              <w:t xml:space="preserve"> ziņojum</w:t>
            </w:r>
            <w:r>
              <w:t>s</w:t>
            </w:r>
            <w:r w:rsidRPr="00227D29">
              <w:t xml:space="preserve"> “Par pierādījumu elektroniskās apmaiņas sistēmas ieviešanu”</w:t>
            </w:r>
            <w:r>
              <w:t>, 2018.</w:t>
            </w:r>
          </w:p>
        </w:tc>
      </w:tr>
      <w:tr w:rsidR="00AC29D0" w:rsidRPr="000F2598" w14:paraId="4832629C" w14:textId="77777777" w:rsidTr="00AC29D0">
        <w:tc>
          <w:tcPr>
            <w:cnfStyle w:val="001000000000" w:firstRow="0" w:lastRow="0" w:firstColumn="1" w:lastColumn="0" w:oddVBand="0" w:evenVBand="0" w:oddHBand="0" w:evenHBand="0" w:firstRowFirstColumn="0" w:firstRowLastColumn="0" w:lastRowFirstColumn="0" w:lastRowLastColumn="0"/>
            <w:tcW w:w="743" w:type="pct"/>
          </w:tcPr>
          <w:p w14:paraId="547E56AF" w14:textId="77777777" w:rsidR="00AC29D0" w:rsidRPr="000F2598" w:rsidRDefault="00AC29D0" w:rsidP="00894317">
            <w:pPr>
              <w:pStyle w:val="BODYTEXTCons"/>
              <w:numPr>
                <w:ilvl w:val="0"/>
                <w:numId w:val="10"/>
              </w:numPr>
            </w:pPr>
            <w:bookmarkStart w:id="92" w:name="_Ref366246468"/>
          </w:p>
        </w:tc>
        <w:bookmarkEnd w:id="92"/>
        <w:tc>
          <w:tcPr>
            <w:tcW w:w="4257" w:type="pct"/>
          </w:tcPr>
          <w:p w14:paraId="0E540437" w14:textId="6870763C" w:rsidR="00AC29D0" w:rsidRPr="000F2598" w:rsidRDefault="00227D29" w:rsidP="00AC29D0">
            <w:pPr>
              <w:pStyle w:val="BODYTEXTCons"/>
              <w:cnfStyle w:val="000000000000" w:firstRow="0" w:lastRow="0" w:firstColumn="0" w:lastColumn="0" w:oddVBand="0" w:evenVBand="0" w:oddHBand="0" w:evenHBand="0" w:firstRowFirstColumn="0" w:firstRowLastColumn="0" w:lastRowFirstColumn="0" w:lastRowLastColumn="0"/>
            </w:pPr>
            <w:r w:rsidRPr="00227D29">
              <w:t>Eiropas Savienības Padom</w:t>
            </w:r>
            <w:r>
              <w:t>e</w:t>
            </w:r>
            <w:r w:rsidR="00C479E0">
              <w:t>s</w:t>
            </w:r>
            <w:r w:rsidRPr="00227D29">
              <w:t xml:space="preserve"> secinājumi par krimināljustīcijas uzlabošanu kibertelpā</w:t>
            </w:r>
            <w:r>
              <w:t>, 2016.</w:t>
            </w:r>
          </w:p>
        </w:tc>
      </w:tr>
    </w:tbl>
    <w:p w14:paraId="5E75C097" w14:textId="77777777" w:rsidR="009468FB" w:rsidRPr="000F2598" w:rsidRDefault="00267D3B" w:rsidP="00362C66">
      <w:pPr>
        <w:pStyle w:val="Heading2"/>
        <w:numPr>
          <w:ilvl w:val="1"/>
          <w:numId w:val="15"/>
        </w:numPr>
      </w:pPr>
      <w:bookmarkStart w:id="93" w:name="_Toc484097632"/>
      <w:bookmarkStart w:id="94" w:name="_Toc485115752"/>
      <w:bookmarkStart w:id="95" w:name="_Toc485115900"/>
      <w:bookmarkStart w:id="96" w:name="_Toc485120668"/>
      <w:bookmarkStart w:id="97" w:name="_Toc485212236"/>
      <w:bookmarkStart w:id="98" w:name="_Toc485732630"/>
      <w:bookmarkStart w:id="99" w:name="_Toc485734021"/>
      <w:bookmarkStart w:id="100" w:name="_Toc485737937"/>
      <w:bookmarkStart w:id="101" w:name="_Toc485740710"/>
      <w:bookmarkStart w:id="102" w:name="_Toc485743644"/>
      <w:bookmarkStart w:id="103" w:name="_Toc485804269"/>
      <w:bookmarkStart w:id="104" w:name="_Toc485807621"/>
      <w:bookmarkStart w:id="105" w:name="_Toc485812617"/>
      <w:bookmarkStart w:id="106" w:name="_Toc485814634"/>
      <w:bookmarkStart w:id="107" w:name="_Toc485818018"/>
      <w:bookmarkStart w:id="108" w:name="_Toc485820428"/>
      <w:bookmarkStart w:id="109" w:name="_Toc27666137"/>
      <w:r w:rsidRPr="000F2598">
        <w:t>Pārskats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66A4A34" w14:textId="5E9A37D3" w:rsidR="009468FB" w:rsidRPr="003A2407" w:rsidRDefault="00F224AB" w:rsidP="009468FB">
      <w:pPr>
        <w:pStyle w:val="BODYTEXTCons"/>
      </w:pPr>
      <w:r w:rsidRPr="003A2407">
        <w:t xml:space="preserve">Dokuments sastāv no </w:t>
      </w:r>
      <w:r w:rsidR="003A2407">
        <w:t>8</w:t>
      </w:r>
      <w:r w:rsidRPr="003A2407">
        <w:t xml:space="preserve"> </w:t>
      </w:r>
      <w:r w:rsidR="00267D3B" w:rsidRPr="003A2407">
        <w:t>nodaļām:</w:t>
      </w:r>
    </w:p>
    <w:p w14:paraId="16AD9591" w14:textId="77777777" w:rsidR="00DB7AB4" w:rsidRPr="003A2407" w:rsidRDefault="00F43095" w:rsidP="00894317">
      <w:pPr>
        <w:pStyle w:val="BODYTEXTCons"/>
        <w:numPr>
          <w:ilvl w:val="0"/>
          <w:numId w:val="12"/>
        </w:numPr>
      </w:pPr>
      <w:r w:rsidRPr="003A2407">
        <w:t xml:space="preserve">nodaļā </w:t>
      </w:r>
      <w:r w:rsidR="00DB7AB4" w:rsidRPr="003A2407">
        <w:t xml:space="preserve">“Ievads” </w:t>
      </w:r>
      <w:r w:rsidR="00AD0D4D" w:rsidRPr="003A2407">
        <w:t>ir aprakstīta ievadinformācija par dokumentu, tā nolūku, darbības sfēru un sniegti definīciju skaidrojumi un dokumenta nodaļu pārskats;</w:t>
      </w:r>
    </w:p>
    <w:p w14:paraId="1C4FAC00" w14:textId="3C998C34" w:rsidR="00F43095" w:rsidRPr="003A2407" w:rsidRDefault="00AD0D4D" w:rsidP="00894317">
      <w:pPr>
        <w:pStyle w:val="BODYTEXTCons"/>
        <w:numPr>
          <w:ilvl w:val="0"/>
          <w:numId w:val="12"/>
        </w:numPr>
      </w:pPr>
      <w:r w:rsidRPr="003A2407">
        <w:t>nodaļ</w:t>
      </w:r>
      <w:r w:rsidR="002E1E35" w:rsidRPr="003A2407">
        <w:t>ā “Esošais tiesiskais regulējums” sniegts pārskats par Latvijas un ES tiesību aktiem, kas noteic e-pierādījumu apmaiņas juridisko ietvaru;</w:t>
      </w:r>
    </w:p>
    <w:p w14:paraId="37864B0D" w14:textId="08BC530E" w:rsidR="00F43095" w:rsidRPr="003A2407" w:rsidRDefault="00DB7AB4" w:rsidP="00894317">
      <w:pPr>
        <w:pStyle w:val="BODYTEXTCons"/>
        <w:numPr>
          <w:ilvl w:val="0"/>
          <w:numId w:val="12"/>
        </w:numPr>
      </w:pPr>
      <w:r w:rsidRPr="003A2407">
        <w:t>nodaļā</w:t>
      </w:r>
      <w:r w:rsidR="002E1E35" w:rsidRPr="003A2407">
        <w:t xml:space="preserve"> “Esošās prakses apraksts Latvijā un Eiropas savienības dalībvalstīs” aprakstīti būtiskākie aspekti, kas attiecas uz EIR un KSL aprites procesu organizēšanu Austrijā, Nīderlandē, Igaunijā, Somijā, kā arī Latvijas nacion</w:t>
      </w:r>
      <w:r w:rsidR="00BA2C96">
        <w:t>ā</w:t>
      </w:r>
      <w:r w:rsidR="002E1E35" w:rsidRPr="003A2407">
        <w:t>lajās kompetentajās iestādēs – Valsts policijā, Prokuratūrā un tiesās</w:t>
      </w:r>
      <w:r w:rsidR="00CC6E9C" w:rsidRPr="003A2407">
        <w:t>;</w:t>
      </w:r>
    </w:p>
    <w:p w14:paraId="41C31138" w14:textId="62A37564" w:rsidR="002E1E35" w:rsidRPr="003A2407" w:rsidRDefault="002E1E35" w:rsidP="002E1E35">
      <w:pPr>
        <w:pStyle w:val="BODYTEXTCons"/>
        <w:numPr>
          <w:ilvl w:val="0"/>
          <w:numId w:val="12"/>
        </w:numPr>
      </w:pPr>
      <w:r w:rsidRPr="003A2407">
        <w:t>nodaļā</w:t>
      </w:r>
      <w:r w:rsidR="00CC6E9C" w:rsidRPr="003A2407">
        <w:t xml:space="preserve"> “</w:t>
      </w:r>
      <w:r w:rsidR="000211AB" w:rsidRPr="003A2407">
        <w:t>E-pierādījumu s</w:t>
      </w:r>
      <w:r w:rsidR="00F3359B" w:rsidRPr="003A2407">
        <w:t xml:space="preserve">istēmas funkcionalitāte </w:t>
      </w:r>
      <w:r w:rsidR="000211AB" w:rsidRPr="003A2407">
        <w:t>biznesa procesu</w:t>
      </w:r>
      <w:r w:rsidR="00F3359B" w:rsidRPr="003A2407">
        <w:t xml:space="preserve"> kontekstā</w:t>
      </w:r>
      <w:r w:rsidR="00CC6E9C" w:rsidRPr="003A2407">
        <w:t>” ietverts galveno platformas funkcionālo un tehnisko elementu raksturojums, kā arī identificēti jautājumi, kuriem pievēršama uzmanība E-pierādījumu platformas ieviešanas gaitā;</w:t>
      </w:r>
    </w:p>
    <w:p w14:paraId="6C72CA3A" w14:textId="743C497D" w:rsidR="002E1E35" w:rsidRPr="003A2407" w:rsidRDefault="002E1E35" w:rsidP="002E1E35">
      <w:pPr>
        <w:pStyle w:val="BODYTEXTCons"/>
        <w:numPr>
          <w:ilvl w:val="0"/>
          <w:numId w:val="12"/>
        </w:numPr>
      </w:pPr>
      <w:r w:rsidRPr="003A2407">
        <w:t>nodaļā</w:t>
      </w:r>
      <w:r w:rsidR="00CC6E9C" w:rsidRPr="003A2407">
        <w:t xml:space="preserve"> “Sta</w:t>
      </w:r>
      <w:r w:rsidR="00BA2C96">
        <w:t>r</w:t>
      </w:r>
      <w:r w:rsidR="00CC6E9C" w:rsidRPr="003A2407">
        <w:t>ptautiskās pieredzes un labās prakses apkopojums” sniegts pārskats par kopējo situāciju ES dalībvalstīs E-pierādījumu platformas ieviešanas kontekstā;</w:t>
      </w:r>
    </w:p>
    <w:p w14:paraId="45A3B4A0" w14:textId="64A62D0A" w:rsidR="002E1E35" w:rsidRPr="003A2407" w:rsidRDefault="002E1E35" w:rsidP="002E1E35">
      <w:pPr>
        <w:pStyle w:val="BODYTEXTCons"/>
        <w:numPr>
          <w:ilvl w:val="0"/>
          <w:numId w:val="12"/>
        </w:numPr>
      </w:pPr>
      <w:r w:rsidRPr="003A2407">
        <w:t>nodaļā</w:t>
      </w:r>
      <w:r w:rsidR="00CC6E9C" w:rsidRPr="003A2407">
        <w:t xml:space="preserve"> “Rekomendācijas E-pierādījumu sistēmas ieviešanai Latvijā” ieteikumu veidā sniegti priekšlikumi turpmākajam darbam, kas gūti analīzes procesa rezultātā;</w:t>
      </w:r>
    </w:p>
    <w:p w14:paraId="6CCAF918" w14:textId="5EC43AD6" w:rsidR="002E1E35" w:rsidRPr="003A2407" w:rsidRDefault="00CC6E9C" w:rsidP="00894317">
      <w:pPr>
        <w:pStyle w:val="BODYTEXTCons"/>
        <w:numPr>
          <w:ilvl w:val="0"/>
          <w:numId w:val="12"/>
        </w:numPr>
      </w:pPr>
      <w:r w:rsidRPr="003A2407">
        <w:t>nodaļā “Priekšlikumi Normatīvo aktu izstrādei un grozījumiem” ieteikumu veidā sniegts vērtējums par nepieciešamajiem grozījumiem Latvijas tiesību aktos;</w:t>
      </w:r>
    </w:p>
    <w:p w14:paraId="29120C6B" w14:textId="5B2FDFC0" w:rsidR="00CC6E9C" w:rsidRPr="003A2407" w:rsidRDefault="008E1E65" w:rsidP="00894317">
      <w:pPr>
        <w:pStyle w:val="BODYTEXTCons"/>
        <w:numPr>
          <w:ilvl w:val="0"/>
          <w:numId w:val="12"/>
        </w:numPr>
      </w:pPr>
      <w:r w:rsidRPr="003A2407">
        <w:lastRenderedPageBreak/>
        <w:t xml:space="preserve">nodaļā “Citi priekšlikumi (izrietoši no </w:t>
      </w:r>
      <w:r w:rsidR="00653FF3">
        <w:t xml:space="preserve">nozares ekspertu </w:t>
      </w:r>
      <w:r w:rsidRPr="003A2407">
        <w:t xml:space="preserve">darba grupām)” ieteikumu veidā ietverti </w:t>
      </w:r>
      <w:r w:rsidR="00653FF3">
        <w:t>nozares ekspertu darba</w:t>
      </w:r>
      <w:r w:rsidRPr="003A2407">
        <w:t xml:space="preserve"> grup</w:t>
      </w:r>
      <w:r w:rsidR="00653FF3">
        <w:t>as</w:t>
      </w:r>
      <w:r w:rsidRPr="003A2407">
        <w:t xml:space="preserve"> sanāksmēs izteiktie viedokļi.</w:t>
      </w:r>
    </w:p>
    <w:p w14:paraId="1570BF18" w14:textId="68313FDB" w:rsidR="00806649" w:rsidRPr="000F2598" w:rsidRDefault="00E33F5A">
      <w:pPr>
        <w:pStyle w:val="Heading1"/>
      </w:pPr>
      <w:bookmarkStart w:id="110" w:name="_Toc27666138"/>
      <w:r>
        <w:lastRenderedPageBreak/>
        <w:t>E</w:t>
      </w:r>
      <w:r w:rsidR="003F3E4D" w:rsidRPr="000F2598">
        <w:t>sošais tiesiskais regulējums</w:t>
      </w:r>
      <w:bookmarkEnd w:id="110"/>
      <w:r w:rsidR="003F3E4D" w:rsidRPr="000F2598">
        <w:t xml:space="preserve"> </w:t>
      </w:r>
    </w:p>
    <w:p w14:paraId="6454AE17" w14:textId="4FBAA97D" w:rsidR="003F3E4D" w:rsidRPr="000F2598" w:rsidRDefault="004B4A82" w:rsidP="00362C66">
      <w:pPr>
        <w:pStyle w:val="Heading2"/>
        <w:numPr>
          <w:ilvl w:val="1"/>
          <w:numId w:val="17"/>
        </w:numPr>
      </w:pPr>
      <w:bookmarkStart w:id="111" w:name="_Toc27666139"/>
      <w:r w:rsidRPr="000F2598">
        <w:t>Esošais tiesiskais regulējums Latvijā</w:t>
      </w:r>
      <w:bookmarkEnd w:id="111"/>
    </w:p>
    <w:p w14:paraId="0C076244" w14:textId="0B24F53F" w:rsidR="004B4A82" w:rsidRPr="000F2598" w:rsidRDefault="004B4A82" w:rsidP="00362C66">
      <w:pPr>
        <w:pStyle w:val="Heading3"/>
        <w:numPr>
          <w:ilvl w:val="2"/>
          <w:numId w:val="17"/>
        </w:numPr>
      </w:pPr>
      <w:bookmarkStart w:id="112" w:name="_Toc27666140"/>
      <w:r w:rsidRPr="000F2598">
        <w:t>Normatīvais regulējums valstiskā līmenī</w:t>
      </w:r>
      <w:bookmarkEnd w:id="112"/>
    </w:p>
    <w:p w14:paraId="23E12943" w14:textId="422C4957" w:rsidR="003A3663" w:rsidRPr="000F2598" w:rsidRDefault="00317EAB" w:rsidP="00362C66">
      <w:pPr>
        <w:pStyle w:val="Heading4"/>
        <w:numPr>
          <w:ilvl w:val="3"/>
          <w:numId w:val="17"/>
        </w:numPr>
      </w:pPr>
      <w:r w:rsidRPr="000F2598">
        <w:t>Kriminālprocesa likums</w:t>
      </w:r>
    </w:p>
    <w:p w14:paraId="5854CEBF" w14:textId="6C031E09" w:rsidR="00BC4491" w:rsidRPr="000F2598" w:rsidRDefault="00667E87" w:rsidP="00667E87">
      <w:pPr>
        <w:pStyle w:val="CCBodyText"/>
      </w:pPr>
      <w:r w:rsidRPr="000F2598">
        <w:t xml:space="preserve">Nacionālā tiesiskā regulējuma </w:t>
      </w:r>
      <w:r w:rsidR="002606E1" w:rsidRPr="000F2598">
        <w:t xml:space="preserve">pamata ietvars E-pierādījumu apmaiņas platformas darbības procesiem ir noteikts </w:t>
      </w:r>
      <w:r w:rsidRPr="000F2598">
        <w:t xml:space="preserve"> Kriminālprocesa likuma C daļa "Starptautiskā sadarbība krimināltiesiskajā jomā"</w:t>
      </w:r>
      <w:r w:rsidR="0097035C">
        <w:rPr>
          <w:rStyle w:val="FootnoteReference"/>
        </w:rPr>
        <w:footnoteReference w:id="2"/>
      </w:r>
      <w:r w:rsidR="002606E1" w:rsidRPr="000F2598">
        <w:t xml:space="preserve">. </w:t>
      </w:r>
    </w:p>
    <w:p w14:paraId="456FA520" w14:textId="65879A7A" w:rsidR="00E25FC6" w:rsidRDefault="00CF195D" w:rsidP="00667E87">
      <w:pPr>
        <w:pStyle w:val="CCBodyText"/>
      </w:pPr>
      <w:r>
        <w:t xml:space="preserve">EIR </w:t>
      </w:r>
      <w:r w:rsidR="00BC4491" w:rsidRPr="000F2598">
        <w:t xml:space="preserve">ir Eiropas Savienības dalībvalsts kompetentās iestādes lūgums par procesuālās darbības veikšanu pierādījumu iegūšanai citas Eiropas Savienības dalībvalsts teritorijā vai lūgums par to pierādījumu saņemšanu, kuri jau ir Eiropas Savienības dalībvalsts kompetento iestāžu rīcībā. </w:t>
      </w:r>
    </w:p>
    <w:p w14:paraId="144072F0" w14:textId="49831955" w:rsidR="00667E87" w:rsidRPr="00667E87" w:rsidRDefault="00667E87" w:rsidP="00667E87">
      <w:pPr>
        <w:pStyle w:val="CCBodyText"/>
      </w:pPr>
      <w:r w:rsidRPr="00667E87">
        <w:t>Saskaņā ar Kriminālprocesa likuma 875.</w:t>
      </w:r>
      <w:r w:rsidRPr="00667E87">
        <w:rPr>
          <w:vertAlign w:val="superscript"/>
        </w:rPr>
        <w:t>2</w:t>
      </w:r>
      <w:r w:rsidRPr="00667E87">
        <w:t xml:space="preserve"> pantu Latvijas kompetentās iestādes un izpildes iestādes </w:t>
      </w:r>
      <w:r w:rsidRPr="00C119C3">
        <w:rPr>
          <w:b/>
          <w:bCs/>
        </w:rPr>
        <w:t>EIR</w:t>
      </w:r>
      <w:r w:rsidRPr="00667E87">
        <w:t xml:space="preserve"> </w:t>
      </w:r>
      <w:r w:rsidRPr="00667E87">
        <w:rPr>
          <w:b/>
          <w:bCs/>
        </w:rPr>
        <w:t>izskatīšanai, pārbaudei, atzīšanai un izpildei</w:t>
      </w:r>
      <w:r w:rsidRPr="00667E87">
        <w:t xml:space="preserve"> ir šādas:</w:t>
      </w:r>
    </w:p>
    <w:p w14:paraId="07861F88" w14:textId="32D78985" w:rsidR="00667E87" w:rsidRPr="000F2598" w:rsidRDefault="00667E87" w:rsidP="00667E87">
      <w:pPr>
        <w:pStyle w:val="CCBullet"/>
      </w:pPr>
      <w:r w:rsidRPr="000F2598">
        <w:t xml:space="preserve">pirmstiesas procesā EIR </w:t>
      </w:r>
      <w:r w:rsidRPr="000F2598">
        <w:rPr>
          <w:i/>
          <w:iCs/>
        </w:rPr>
        <w:t>izskata</w:t>
      </w:r>
      <w:r w:rsidRPr="000F2598">
        <w:t xml:space="preserve"> un </w:t>
      </w:r>
      <w:r w:rsidRPr="000F2598">
        <w:rPr>
          <w:i/>
          <w:iCs/>
        </w:rPr>
        <w:t>atzīst</w:t>
      </w:r>
      <w:r w:rsidRPr="000F2598">
        <w:t xml:space="preserve"> </w:t>
      </w:r>
      <w:r w:rsidRPr="000F2598">
        <w:rPr>
          <w:u w:val="single"/>
        </w:rPr>
        <w:t>Ģenerālprokuratūra</w:t>
      </w:r>
      <w:r w:rsidRPr="000F2598">
        <w:t xml:space="preserve">, bet līdz kriminālvajāšanas uzsākšanai – arī </w:t>
      </w:r>
      <w:r w:rsidRPr="000F2598">
        <w:rPr>
          <w:u w:val="single"/>
        </w:rPr>
        <w:t>Valsts policija</w:t>
      </w:r>
      <w:r w:rsidRPr="000F2598">
        <w:t>;</w:t>
      </w:r>
    </w:p>
    <w:p w14:paraId="3F745CAE" w14:textId="11C379E7" w:rsidR="00667E87" w:rsidRPr="000F2598" w:rsidRDefault="00667E87" w:rsidP="00667E87">
      <w:pPr>
        <w:pStyle w:val="CCBullet"/>
      </w:pPr>
      <w:r w:rsidRPr="000F2598">
        <w:t xml:space="preserve">pēc lietas nodošanas tiesai EIR </w:t>
      </w:r>
      <w:r w:rsidRPr="000F2598">
        <w:rPr>
          <w:i/>
          <w:iCs/>
        </w:rPr>
        <w:t>izskata</w:t>
      </w:r>
      <w:r w:rsidRPr="000F2598">
        <w:t xml:space="preserve"> un </w:t>
      </w:r>
      <w:r w:rsidRPr="000F2598">
        <w:rPr>
          <w:i/>
          <w:iCs/>
        </w:rPr>
        <w:t>pārbauda</w:t>
      </w:r>
      <w:r w:rsidRPr="000F2598">
        <w:t xml:space="preserve"> </w:t>
      </w:r>
      <w:r w:rsidRPr="000F2598">
        <w:rPr>
          <w:u w:val="single"/>
        </w:rPr>
        <w:t>Tieslietu ministrija</w:t>
      </w:r>
      <w:r w:rsidRPr="000F2598">
        <w:t xml:space="preserve">, bet lēmumu par </w:t>
      </w:r>
      <w:r w:rsidRPr="000F2598">
        <w:rPr>
          <w:i/>
          <w:iCs/>
        </w:rPr>
        <w:t>atzīšanu</w:t>
      </w:r>
      <w:r w:rsidRPr="000F2598">
        <w:t xml:space="preserve"> un </w:t>
      </w:r>
      <w:r w:rsidRPr="000F2598">
        <w:rPr>
          <w:i/>
          <w:iCs/>
        </w:rPr>
        <w:t>izpildi</w:t>
      </w:r>
      <w:r w:rsidRPr="000F2598">
        <w:t xml:space="preserve"> pieņem </w:t>
      </w:r>
      <w:r w:rsidRPr="000E40EE">
        <w:rPr>
          <w:u w:val="single"/>
        </w:rPr>
        <w:t>tiesa</w:t>
      </w:r>
      <w:r w:rsidRPr="000F2598">
        <w:t>;</w:t>
      </w:r>
    </w:p>
    <w:p w14:paraId="6E14427E" w14:textId="13289AFA" w:rsidR="00667E87" w:rsidRPr="000F2598" w:rsidRDefault="00667E87" w:rsidP="00667E87">
      <w:pPr>
        <w:pStyle w:val="CCBullet"/>
      </w:pPr>
      <w:r w:rsidRPr="000F2598">
        <w:rPr>
          <w:i/>
          <w:iCs/>
        </w:rPr>
        <w:t>izpildes</w:t>
      </w:r>
      <w:r w:rsidRPr="000F2598">
        <w:t xml:space="preserve"> iestāde Latvijā ir </w:t>
      </w:r>
      <w:r w:rsidRPr="000F2598">
        <w:rPr>
          <w:u w:val="single"/>
        </w:rPr>
        <w:t>jebkura izmeklēšanas iestāde, prokuratūras struktūrvienība vai tiesa</w:t>
      </w:r>
      <w:r w:rsidRPr="000F2598">
        <w:t>, kurai Latvijas kompetentā iestāde uzdevusi izpildīt EIR.</w:t>
      </w:r>
    </w:p>
    <w:p w14:paraId="107924BF" w14:textId="6984F781" w:rsidR="00BC4491" w:rsidRDefault="00BC4491" w:rsidP="00667E87">
      <w:pPr>
        <w:pStyle w:val="CCBodyText"/>
      </w:pPr>
      <w:r w:rsidRPr="000F2598">
        <w:t xml:space="preserve">Savukārt atbilstoši </w:t>
      </w:r>
      <w:r w:rsidRPr="00667E87">
        <w:t>Kriminālprocesa likuma 8</w:t>
      </w:r>
      <w:r w:rsidRPr="000F2598">
        <w:t>1</w:t>
      </w:r>
      <w:r w:rsidRPr="00667E87">
        <w:t>.</w:t>
      </w:r>
      <w:r w:rsidRPr="000F2598">
        <w:rPr>
          <w:vertAlign w:val="superscript"/>
        </w:rPr>
        <w:t>1</w:t>
      </w:r>
      <w:r w:rsidRPr="00667E87">
        <w:t> </w:t>
      </w:r>
      <w:r w:rsidRPr="000F2598">
        <w:t>nodaļā ietvert</w:t>
      </w:r>
      <w:r w:rsidR="000F2598" w:rsidRPr="000F2598">
        <w:t>ajam</w:t>
      </w:r>
      <w:r w:rsidRPr="000F2598">
        <w:t xml:space="preserve"> regulējuma</w:t>
      </w:r>
      <w:r w:rsidR="005377E3">
        <w:t>m</w:t>
      </w:r>
      <w:r w:rsidRPr="000F2598">
        <w:t xml:space="preserve"> par </w:t>
      </w:r>
      <w:r w:rsidRPr="00667E87">
        <w:t>Latvijas kompetent</w:t>
      </w:r>
      <w:r w:rsidRPr="000F2598">
        <w:t>ajām</w:t>
      </w:r>
      <w:r w:rsidRPr="00667E87">
        <w:t xml:space="preserve"> iestād</w:t>
      </w:r>
      <w:r w:rsidRPr="000F2598">
        <w:t xml:space="preserve">ēm </w:t>
      </w:r>
      <w:r w:rsidR="000F2598" w:rsidRPr="00C119C3">
        <w:rPr>
          <w:b/>
          <w:bCs/>
        </w:rPr>
        <w:t>EIR</w:t>
      </w:r>
      <w:r w:rsidR="000F2598" w:rsidRPr="000F2598">
        <w:t xml:space="preserve"> </w:t>
      </w:r>
      <w:r w:rsidR="000F2598" w:rsidRPr="00E25FC6">
        <w:rPr>
          <w:b/>
          <w:bCs/>
        </w:rPr>
        <w:t>pieņemšanā un nodošanai izpildei</w:t>
      </w:r>
      <w:r w:rsidR="000F2598" w:rsidRPr="000F2598">
        <w:t>, izriet, ka</w:t>
      </w:r>
      <w:r w:rsidR="00A545B0" w:rsidRPr="00A545B0">
        <w:t xml:space="preserve"> </w:t>
      </w:r>
      <w:r w:rsidR="00A545B0" w:rsidRPr="005F4F90">
        <w:t>Latvijas kompetent</w:t>
      </w:r>
      <w:r w:rsidR="00A545B0">
        <w:t>ā</w:t>
      </w:r>
      <w:r w:rsidR="00A545B0" w:rsidRPr="005F4F90">
        <w:t xml:space="preserve"> iestād</w:t>
      </w:r>
      <w:r w:rsidR="00A545B0">
        <w:t>e:</w:t>
      </w:r>
    </w:p>
    <w:p w14:paraId="6F4C7636" w14:textId="0E224BC3" w:rsidR="005F4F90" w:rsidRDefault="005F4F90" w:rsidP="00A545B0">
      <w:pPr>
        <w:pStyle w:val="CCBullet"/>
      </w:pPr>
      <w:r w:rsidRPr="005F4F90">
        <w:t>līdz kriminālvajāšanas uzsākšanai</w:t>
      </w:r>
      <w:r>
        <w:t xml:space="preserve"> </w:t>
      </w:r>
      <w:r w:rsidR="0008679B">
        <w:t>-</w:t>
      </w:r>
      <w:r>
        <w:t xml:space="preserve"> </w:t>
      </w:r>
      <w:r w:rsidRPr="005F4F90">
        <w:rPr>
          <w:u w:val="single"/>
        </w:rPr>
        <w:t>Valsts policija</w:t>
      </w:r>
      <w:r w:rsidRPr="005F4F90">
        <w:t xml:space="preserve">, ja procesa virzītājs ir Valsts policijas izmeklētājs, vai </w:t>
      </w:r>
      <w:r w:rsidRPr="005F4F90">
        <w:rPr>
          <w:u w:val="single"/>
        </w:rPr>
        <w:t>Ģenerālprokuratūra</w:t>
      </w:r>
      <w:r w:rsidRPr="005F4F90">
        <w:t>, ja procesa virzītājs ir citas izmeklēšanas iestādes izmeklētājs</w:t>
      </w:r>
      <w:r w:rsidR="00A545B0">
        <w:t>;</w:t>
      </w:r>
    </w:p>
    <w:p w14:paraId="0C502ED4" w14:textId="0A9289B3" w:rsidR="00A545B0" w:rsidRPr="00E25FC6" w:rsidRDefault="00A545B0" w:rsidP="00A545B0">
      <w:pPr>
        <w:pStyle w:val="CCBullet"/>
      </w:pPr>
      <w:r w:rsidRPr="00E25FC6">
        <w:t>kriminālvajāšanas laikā līdz lietas nodošanai tiesai</w:t>
      </w:r>
      <w:r w:rsidR="0008679B" w:rsidRPr="00E25FC6">
        <w:t xml:space="preserve"> – EIR pieņem prokurors, savukārt kompetentā iestāde sagatavotā EIR nosūtīšanai ir </w:t>
      </w:r>
      <w:r w:rsidR="0008679B" w:rsidRPr="0008679B">
        <w:rPr>
          <w:u w:val="single"/>
        </w:rPr>
        <w:t>Ģenerālprokuratūra</w:t>
      </w:r>
      <w:r w:rsidR="0008679B" w:rsidRPr="00E25FC6">
        <w:t>;</w:t>
      </w:r>
    </w:p>
    <w:p w14:paraId="32B94091" w14:textId="0AEE0D1D" w:rsidR="0008679B" w:rsidRDefault="00E25FC6" w:rsidP="00E25FC6">
      <w:pPr>
        <w:pStyle w:val="CCBullet"/>
      </w:pPr>
      <w:r w:rsidRPr="00E25FC6">
        <w:t xml:space="preserve">iztiesāšanas laikā – </w:t>
      </w:r>
      <w:r w:rsidRPr="00E25FC6">
        <w:rPr>
          <w:u w:val="single"/>
        </w:rPr>
        <w:t>tiesa</w:t>
      </w:r>
      <w:r w:rsidRPr="00E25FC6">
        <w:t xml:space="preserve"> vai </w:t>
      </w:r>
      <w:r w:rsidRPr="00E25FC6">
        <w:rPr>
          <w:u w:val="single"/>
        </w:rPr>
        <w:t>Tieslietu ministrija</w:t>
      </w:r>
      <w:r w:rsidRPr="00E25FC6">
        <w:t>, ja tiesa nevar noskaidrot Eiropas Savienības dalībvalsts kompetento vai izpildes iestādi.</w:t>
      </w:r>
    </w:p>
    <w:p w14:paraId="1A47E053" w14:textId="2E66B9D2" w:rsidR="00667E87" w:rsidRPr="00667E87" w:rsidRDefault="00667E87" w:rsidP="00667E87">
      <w:pPr>
        <w:pStyle w:val="CCBodyText"/>
      </w:pPr>
      <w:r w:rsidRPr="00C119C3">
        <w:rPr>
          <w:b/>
          <w:bCs/>
        </w:rPr>
        <w:t>KSL</w:t>
      </w:r>
      <w:r w:rsidRPr="00667E87">
        <w:t xml:space="preserve"> apritē saskaņā ar Kriminālprocesa likuma 846. pantu Latvijas kompetentās iestādes </w:t>
      </w:r>
      <w:r w:rsidR="005E5F9E">
        <w:t>ārvalsts lūguma</w:t>
      </w:r>
      <w:r w:rsidR="006B2E33">
        <w:t xml:space="preserve"> (p</w:t>
      </w:r>
      <w:r w:rsidR="006B2E33" w:rsidRPr="006B2E33">
        <w:t>alīdzība</w:t>
      </w:r>
      <w:r w:rsidR="006B2E33">
        <w:t>s</w:t>
      </w:r>
      <w:r w:rsidR="006B2E33" w:rsidRPr="006B2E33">
        <w:t xml:space="preserve"> ārvalstij procesuālo darbību veikšanā</w:t>
      </w:r>
      <w:r w:rsidR="006B2E33">
        <w:t>)</w:t>
      </w:r>
      <w:r w:rsidR="005E5F9E">
        <w:t xml:space="preserve"> </w:t>
      </w:r>
      <w:r w:rsidR="005E5F9E" w:rsidRPr="00367DDC">
        <w:rPr>
          <w:b/>
          <w:bCs/>
        </w:rPr>
        <w:t>izskatīšanā un izlemšanā</w:t>
      </w:r>
      <w:r w:rsidR="005E5F9E">
        <w:t xml:space="preserve"> </w:t>
      </w:r>
      <w:r w:rsidRPr="00667E87">
        <w:t>ir:</w:t>
      </w:r>
    </w:p>
    <w:p w14:paraId="52759011" w14:textId="4BC54FCD" w:rsidR="00667E87" w:rsidRPr="000F2598" w:rsidRDefault="00667E87" w:rsidP="00667E87">
      <w:pPr>
        <w:pStyle w:val="CCBullet"/>
      </w:pPr>
      <w:r w:rsidRPr="000F2598">
        <w:t xml:space="preserve">pirmstiesas procesa laikā – </w:t>
      </w:r>
      <w:r w:rsidRPr="005E5F9E">
        <w:rPr>
          <w:u w:val="single"/>
        </w:rPr>
        <w:t>Ģenerālprokuratūra</w:t>
      </w:r>
      <w:r w:rsidRPr="000F2598">
        <w:t xml:space="preserve">; bet līdz kriminālvajāšanas uzsākšanai kompetentā iestāde ārvalsts lūguma izskatīšanā arī </w:t>
      </w:r>
      <w:r w:rsidRPr="005E5F9E">
        <w:rPr>
          <w:u w:val="single"/>
        </w:rPr>
        <w:t>Valsts policija</w:t>
      </w:r>
      <w:r w:rsidRPr="00B419A5">
        <w:t>.</w:t>
      </w:r>
    </w:p>
    <w:p w14:paraId="3F2F4A41" w14:textId="57BC9541" w:rsidR="00667E87" w:rsidRPr="005E5F9E" w:rsidRDefault="005E5F9E" w:rsidP="005E5F9E">
      <w:pPr>
        <w:pStyle w:val="CCBullet"/>
        <w:rPr>
          <w:lang w:val="en-US"/>
        </w:rPr>
      </w:pPr>
      <w:r w:rsidRPr="005E5F9E">
        <w:t>pēc lietas nodošanas tiesai</w:t>
      </w:r>
      <w:r w:rsidR="00667E87" w:rsidRPr="000F2598">
        <w:t xml:space="preserve"> - </w:t>
      </w:r>
      <w:r w:rsidR="00667E87" w:rsidRPr="005E5F9E">
        <w:rPr>
          <w:u w:val="single"/>
        </w:rPr>
        <w:t>Tieslietu ministrija</w:t>
      </w:r>
      <w:r w:rsidR="00667E87" w:rsidRPr="000F2598">
        <w:t>.</w:t>
      </w:r>
    </w:p>
    <w:p w14:paraId="578BB194" w14:textId="49CC94E6" w:rsidR="006B2E33" w:rsidRDefault="006B2E33" w:rsidP="00367DDC">
      <w:pPr>
        <w:pStyle w:val="CCBodyText"/>
      </w:pPr>
      <w:r>
        <w:lastRenderedPageBreak/>
        <w:t xml:space="preserve">Savukārt </w:t>
      </w:r>
      <w:r w:rsidRPr="00C119C3">
        <w:rPr>
          <w:b/>
          <w:bCs/>
        </w:rPr>
        <w:t>KSL</w:t>
      </w:r>
      <w:r>
        <w:t xml:space="preserve"> apritē saskaņā ar Kriminālprocesa likuma </w:t>
      </w:r>
      <w:r w:rsidR="00F21AD7">
        <w:t>876. pantu paredzēt</w:t>
      </w:r>
      <w:r w:rsidR="00C119C3">
        <w:t xml:space="preserve">o lūgumu </w:t>
      </w:r>
      <w:r w:rsidR="00C119C3" w:rsidRPr="00C119C3">
        <w:rPr>
          <w:b/>
          <w:bCs/>
        </w:rPr>
        <w:t>izsniegšanas</w:t>
      </w:r>
      <w:r w:rsidR="00F21AD7" w:rsidRPr="00C119C3">
        <w:rPr>
          <w:b/>
          <w:bCs/>
        </w:rPr>
        <w:t xml:space="preserve"> kārtīb</w:t>
      </w:r>
      <w:r w:rsidR="00C119C3" w:rsidRPr="00C119C3">
        <w:rPr>
          <w:b/>
          <w:bCs/>
        </w:rPr>
        <w:t>u</w:t>
      </w:r>
      <w:r w:rsidR="00C119C3">
        <w:t xml:space="preserve"> ir noteikts, </w:t>
      </w:r>
      <w:r w:rsidR="00F21AD7">
        <w:t xml:space="preserve">ka lūgumu ārvalstij par procesuālu darbību veikšanu iniciē </w:t>
      </w:r>
      <w:r w:rsidR="00F21AD7" w:rsidRPr="00F21AD7">
        <w:rPr>
          <w:u w:val="single"/>
        </w:rPr>
        <w:t>procesa virzītājs</w:t>
      </w:r>
      <w:r w:rsidR="00C119C3">
        <w:rPr>
          <w:u w:val="single"/>
        </w:rPr>
        <w:t>,</w:t>
      </w:r>
      <w:r w:rsidR="00F21AD7" w:rsidRPr="00F21AD7">
        <w:t xml:space="preserve"> vērš</w:t>
      </w:r>
      <w:r w:rsidR="00F21AD7">
        <w:t>oties</w:t>
      </w:r>
      <w:r w:rsidR="00F21AD7" w:rsidRPr="00F21AD7">
        <w:t xml:space="preserve"> kompetentajā iestādē ar rakstveida ierosinājumu</w:t>
      </w:r>
      <w:r w:rsidR="00F21AD7">
        <w:t>. Faktiski šajā ziņā darbojas analoģisks mehānisms, kā attiecībā uz EIR.</w:t>
      </w:r>
    </w:p>
    <w:p w14:paraId="3FB24005" w14:textId="35F372E6" w:rsidR="00367DDC" w:rsidRPr="000F2598" w:rsidRDefault="00367DDC" w:rsidP="00367DDC">
      <w:pPr>
        <w:pStyle w:val="CCBodyText"/>
      </w:pPr>
      <w:r w:rsidRPr="000F2598">
        <w:t>Izmeklēšanas iestāžu uzskaitījums ietverts Kriminālprocesa likuma 386. pantā, paredzot, ka Latvijā izmeklēšanu savas kompetences ietvaros veic:</w:t>
      </w:r>
    </w:p>
    <w:p w14:paraId="344EE951" w14:textId="77777777" w:rsidR="00367DDC" w:rsidRPr="000F2598" w:rsidRDefault="00367DDC" w:rsidP="00367DDC">
      <w:pPr>
        <w:pStyle w:val="CCBullet"/>
      </w:pPr>
      <w:r w:rsidRPr="000F2598">
        <w:t>Valsts policija;</w:t>
      </w:r>
    </w:p>
    <w:p w14:paraId="525998AC" w14:textId="77777777" w:rsidR="00367DDC" w:rsidRPr="000F2598" w:rsidRDefault="00367DDC" w:rsidP="00367DDC">
      <w:pPr>
        <w:pStyle w:val="CCBullet"/>
      </w:pPr>
      <w:r w:rsidRPr="000F2598">
        <w:t>Drošības policija;</w:t>
      </w:r>
    </w:p>
    <w:p w14:paraId="5242ECEE" w14:textId="77777777" w:rsidR="00367DDC" w:rsidRPr="000F2598" w:rsidRDefault="00367DDC" w:rsidP="00367DDC">
      <w:pPr>
        <w:pStyle w:val="CCBullet"/>
      </w:pPr>
      <w:r w:rsidRPr="000F2598">
        <w:t>Valsts ieņēmumu dienesta Iekšējās drošības pārvalde;</w:t>
      </w:r>
    </w:p>
    <w:p w14:paraId="6C883642" w14:textId="77777777" w:rsidR="00367DDC" w:rsidRPr="000F2598" w:rsidRDefault="00367DDC" w:rsidP="00367DDC">
      <w:pPr>
        <w:pStyle w:val="CCBullet"/>
      </w:pPr>
      <w:r w:rsidRPr="000F2598">
        <w:t>Militārā policija;</w:t>
      </w:r>
    </w:p>
    <w:p w14:paraId="40966CF9" w14:textId="77777777" w:rsidR="00367DDC" w:rsidRPr="000F2598" w:rsidRDefault="00367DDC" w:rsidP="00367DDC">
      <w:pPr>
        <w:pStyle w:val="CCBullet"/>
      </w:pPr>
      <w:r w:rsidRPr="000F2598">
        <w:t>Ieslodzījuma vietu pārvalde;</w:t>
      </w:r>
    </w:p>
    <w:p w14:paraId="65DF74FB" w14:textId="77777777" w:rsidR="00367DDC" w:rsidRPr="000F2598" w:rsidRDefault="00367DDC" w:rsidP="00367DDC">
      <w:pPr>
        <w:pStyle w:val="CCBullet"/>
      </w:pPr>
      <w:r w:rsidRPr="000F2598">
        <w:t>Korupcijas novēršanas un apkarošanas birojs;</w:t>
      </w:r>
    </w:p>
    <w:p w14:paraId="4897A9EF" w14:textId="77777777" w:rsidR="00367DDC" w:rsidRPr="000F2598" w:rsidRDefault="00367DDC" w:rsidP="00367DDC">
      <w:pPr>
        <w:pStyle w:val="CCBullet"/>
      </w:pPr>
      <w:r w:rsidRPr="000F2598">
        <w:t>Valsts ieņēmumu dienesta nodokļu un muitas policija;</w:t>
      </w:r>
    </w:p>
    <w:p w14:paraId="7D5F0D1D" w14:textId="77777777" w:rsidR="00367DDC" w:rsidRPr="000F2598" w:rsidRDefault="00367DDC" w:rsidP="00367DDC">
      <w:pPr>
        <w:pStyle w:val="CCBullet"/>
      </w:pPr>
      <w:r w:rsidRPr="000F2598">
        <w:t>Valsts robežsardze;</w:t>
      </w:r>
    </w:p>
    <w:p w14:paraId="428702D4" w14:textId="77777777" w:rsidR="00367DDC" w:rsidRPr="000F2598" w:rsidRDefault="00367DDC" w:rsidP="00367DDC">
      <w:pPr>
        <w:pStyle w:val="CCBullet"/>
      </w:pPr>
      <w:r w:rsidRPr="000F2598">
        <w:t>tālbraucienos esošu jūras kuģu kapteiņi;</w:t>
      </w:r>
    </w:p>
    <w:p w14:paraId="50844B11" w14:textId="77777777" w:rsidR="00367DDC" w:rsidRPr="000F2598" w:rsidRDefault="00367DDC" w:rsidP="00367DDC">
      <w:pPr>
        <w:pStyle w:val="CCBullet"/>
      </w:pPr>
      <w:r w:rsidRPr="000F2598">
        <w:t>ārvalsts teritorijā esošas Latvijas Nacionālo bruņoto spēku vienības komandieris;</w:t>
      </w:r>
    </w:p>
    <w:p w14:paraId="7E40B306" w14:textId="77777777" w:rsidR="00367DDC" w:rsidRPr="000F2598" w:rsidRDefault="00367DDC" w:rsidP="00367DDC">
      <w:pPr>
        <w:pStyle w:val="CCBullet"/>
      </w:pPr>
      <w:r w:rsidRPr="000F2598">
        <w:t>Iekšējās drošības birojs.</w:t>
      </w:r>
    </w:p>
    <w:p w14:paraId="325E32C7" w14:textId="77777777" w:rsidR="008D0E7B" w:rsidRDefault="008D0E7B" w:rsidP="002B0F77">
      <w:pPr>
        <w:pStyle w:val="CCBodyText"/>
      </w:pPr>
    </w:p>
    <w:p w14:paraId="20B10495" w14:textId="42097ED4" w:rsidR="00737A5C" w:rsidRDefault="008D0E7B" w:rsidP="002B0F77">
      <w:pPr>
        <w:pStyle w:val="CCBodyText"/>
      </w:pPr>
      <w:r>
        <w:t>Kriminālprocesa likumā ietvertais normatīvai</w:t>
      </w:r>
      <w:r w:rsidR="00737A5C">
        <w:t>s</w:t>
      </w:r>
      <w:r>
        <w:t xml:space="preserve"> regulējums neparedz ierobežojumus attiecībā uz informācijas apmaiņas kanāliem vai nesējiem, ar kādiem valstu kompetentās iestādes īsteno starptautisko sadarbību krimināltiesību jomā. No tā var secināt, ka ir pieļaujama </w:t>
      </w:r>
      <w:r w:rsidR="0009082A">
        <w:t xml:space="preserve">informācijas apmaiņa gan papīra veidā, izmantojot, piemēram, pasta pakalpojumus, gan elektroniski, iestāžu komunikācijā izmantojot informācijas tehnoloģiju risinājumus. </w:t>
      </w:r>
    </w:p>
    <w:p w14:paraId="3B3A8BCB" w14:textId="0944BC7D" w:rsidR="002B0F77" w:rsidRPr="002B0F77" w:rsidRDefault="00737A5C" w:rsidP="002B0F77">
      <w:pPr>
        <w:pStyle w:val="CCBodyText"/>
      </w:pPr>
      <w:r>
        <w:t xml:space="preserve">Kriminālprocesa likuma </w:t>
      </w:r>
      <w:r w:rsidR="002B0F77" w:rsidRPr="002B0F77">
        <w:t>678.</w:t>
      </w:r>
      <w:r>
        <w:t xml:space="preserve"> </w:t>
      </w:r>
      <w:r w:rsidR="002B0F77" w:rsidRPr="002B0F77">
        <w:t>pants</w:t>
      </w:r>
      <w:r>
        <w:t xml:space="preserve"> attiecībā uz k</w:t>
      </w:r>
      <w:r w:rsidR="002B0F77" w:rsidRPr="002B0F77">
        <w:t>rimināltiesiskās sadarbības dokumenta form</w:t>
      </w:r>
      <w:r>
        <w:t>u noteic prasību pēc lūguma iesniegšanas rakstveidā.</w:t>
      </w:r>
      <w:r w:rsidR="00207ED3">
        <w:t xml:space="preserve"> Atbilstoši Elektronisko dokumentu likuma 3</w:t>
      </w:r>
      <w:r w:rsidR="0052310E">
        <w:t>.</w:t>
      </w:r>
      <w:r w:rsidR="00207ED3">
        <w:t xml:space="preserve"> pantam </w:t>
      </w:r>
      <w:r w:rsidR="00C04C77">
        <w:t>p</w:t>
      </w:r>
      <w:r w:rsidR="00207ED3" w:rsidRPr="00207ED3">
        <w:t>rasība pēc dokumenta rakstveida formas attiecībā uz elektronisko dokumentu ir izpildīta, ja elektroniskajam dokumentam ir elektroniskais paraksts un elektroniskais dokuments atbilst citām normatīvajos aktos noteiktajām prasībām.</w:t>
      </w:r>
      <w:r w:rsidR="00C04C77">
        <w:t xml:space="preserve"> Lai e</w:t>
      </w:r>
      <w:r w:rsidR="00C04C77" w:rsidRPr="00C04C77">
        <w:t xml:space="preserve">lektroniskais dokuments </w:t>
      </w:r>
      <w:r w:rsidR="00C04C77">
        <w:t xml:space="preserve">būtu </w:t>
      </w:r>
      <w:r w:rsidR="00C04C77" w:rsidRPr="00C04C77">
        <w:t>uzskatāms par pašrocīgi parakstītu, tam</w:t>
      </w:r>
      <w:r w:rsidR="00C04C77">
        <w:t xml:space="preserve"> jāpievieno</w:t>
      </w:r>
      <w:r w:rsidR="00D97CDA">
        <w:t xml:space="preserve"> </w:t>
      </w:r>
      <w:r w:rsidR="00C04C77" w:rsidRPr="00C04C77">
        <w:t>drošs elektroniskais paraksts</w:t>
      </w:r>
      <w:r w:rsidR="00C04C77">
        <w:t>.</w:t>
      </w:r>
      <w:r w:rsidR="0052310E">
        <w:t xml:space="preserve"> </w:t>
      </w:r>
      <w:r w:rsidR="0052310E" w:rsidRPr="0052310E">
        <w:t>Ja normatīvie akti paredz, ka dokumentam papildus citiem rekvizītiem nepieciešams arī zīmoga nospiedums, šī prasība attiecībā uz elektronisko dokumentu ir izpildīta, ja elektroniskajam dokumentam ir drošs elektroniskais paraksts un laika zīmogs</w:t>
      </w:r>
      <w:r w:rsidR="0052310E">
        <w:t>. Laika zīmoga pievienošanas prasība ir aktuāla jebkurā e</w:t>
      </w:r>
      <w:r w:rsidR="0052310E" w:rsidRPr="0052310E">
        <w:t>lektronisko dokumentu apritē starp valsts un pašvaldību iestādēm vai starp šīm iestādēm un fiziskajām un juridiskajām personām</w:t>
      </w:r>
      <w:r w:rsidR="0052310E">
        <w:t xml:space="preserve">, lai </w:t>
      </w:r>
      <w:r w:rsidR="0052310E" w:rsidRPr="0052310E">
        <w:t xml:space="preserve">elektroniskais dokuments </w:t>
      </w:r>
      <w:r w:rsidR="0052310E">
        <w:t xml:space="preserve">būtu </w:t>
      </w:r>
      <w:r w:rsidR="0052310E" w:rsidRPr="0052310E">
        <w:t>uzskatāms par parakstītu</w:t>
      </w:r>
      <w:r w:rsidR="0052310E">
        <w:t>.</w:t>
      </w:r>
    </w:p>
    <w:p w14:paraId="7023CE12" w14:textId="4A1D8611" w:rsidR="00317EAB" w:rsidRPr="00D97CDA" w:rsidRDefault="00294BA2" w:rsidP="00362C66">
      <w:pPr>
        <w:pStyle w:val="Heading4"/>
        <w:numPr>
          <w:ilvl w:val="3"/>
          <w:numId w:val="17"/>
        </w:numPr>
      </w:pPr>
      <w:r w:rsidRPr="00D97CDA">
        <w:lastRenderedPageBreak/>
        <w:t>Ministru</w:t>
      </w:r>
      <w:r w:rsidRPr="000F2598">
        <w:t xml:space="preserve"> kabineta 2008. gada 17. marta noteikumi Nr. 176 "Noteikumi par īpaša dokumenta formu un saturu krimināltiesiskajā sadarbībā ar Eiropas Savienības dalībvalstīm"</w:t>
      </w:r>
    </w:p>
    <w:p w14:paraId="69AD06C0" w14:textId="2C5059C5" w:rsidR="00554256" w:rsidRDefault="00567518" w:rsidP="00554256">
      <w:pPr>
        <w:pStyle w:val="CCBodyText"/>
      </w:pPr>
      <w:r>
        <w:t>Šie n</w:t>
      </w:r>
      <w:r w:rsidR="00CB7061" w:rsidRPr="00CB7061">
        <w:t>oteikumi</w:t>
      </w:r>
      <w:r w:rsidR="00D97CDA">
        <w:rPr>
          <w:rStyle w:val="FootnoteReference"/>
        </w:rPr>
        <w:footnoteReference w:id="3"/>
      </w:r>
      <w:r w:rsidR="00CB7061" w:rsidRPr="00CB7061">
        <w:t xml:space="preserve"> nosaka īpaša dokumenta formu un saturu krimināltiesiskajā sadarbībā ar Eiropas Savienības dalībvalstīm</w:t>
      </w:r>
      <w:r w:rsidR="00CB7061">
        <w:t xml:space="preserve">. </w:t>
      </w:r>
      <w:r w:rsidR="00E67F5C">
        <w:t>Attiecībā uz KSL normatīvais regulējums neparedz noteiktas dokumentu formas izmantošanu un attiecīgi šādas veidlapas nav iekļautas šajos noteikumos.</w:t>
      </w:r>
      <w:r w:rsidR="00FF29D5">
        <w:t xml:space="preserve"> Noteiktas formas dokumentu izmantošanas prasība E-pierādījumu platformas kontekstā attiecināma vienīgi uz informācijas aprites organizēšanu attiecībā uz Eiropas izmeklēšanas rīkojuma procedūru. Attiecīgi, noteikumi apstiprina formas, kādas tās ir paredzētas Direktīvā </w:t>
      </w:r>
      <w:r w:rsidR="00FF29D5" w:rsidRPr="00FF29D5">
        <w:t>2014/41/ES</w:t>
      </w:r>
      <w:r w:rsidR="00496487">
        <w:rPr>
          <w:rStyle w:val="FootnoteReference"/>
        </w:rPr>
        <w:footnoteReference w:id="4"/>
      </w:r>
      <w:r w:rsidR="00FF29D5">
        <w:t xml:space="preserve"> un analoģiskā veidā būs iestrādātas arī E-pierādījumu platformā, proti:</w:t>
      </w:r>
    </w:p>
    <w:p w14:paraId="6B2917B8" w14:textId="074B8317" w:rsidR="00FF29D5" w:rsidRDefault="00FF29D5" w:rsidP="008F2EC0">
      <w:pPr>
        <w:pStyle w:val="CCBullet"/>
      </w:pPr>
      <w:r w:rsidRPr="00FF29D5">
        <w:t>procesuālās darbības veikšanai pierādījumu iegūšanai – Eiropas izmeklēšanas rīkojum</w:t>
      </w:r>
      <w:r w:rsidR="00496487">
        <w:t>s</w:t>
      </w:r>
      <w:r>
        <w:t xml:space="preserve"> (</w:t>
      </w:r>
      <w:r w:rsidR="0079220E">
        <w:t>17.03.2008. MK n</w:t>
      </w:r>
      <w:r>
        <w:t xml:space="preserve">oteikumu </w:t>
      </w:r>
      <w:r w:rsidR="0079220E">
        <w:t xml:space="preserve">Nr.176 </w:t>
      </w:r>
      <w:r w:rsidRPr="00FF29D5">
        <w:t>13. pielikums</w:t>
      </w:r>
      <w:r>
        <w:t>);</w:t>
      </w:r>
    </w:p>
    <w:p w14:paraId="6963C018" w14:textId="1CAC2801" w:rsidR="00FF29D5" w:rsidRDefault="00FF29D5" w:rsidP="008F2EC0">
      <w:pPr>
        <w:pStyle w:val="CCBullet"/>
      </w:pPr>
      <w:r w:rsidRPr="00FF29D5">
        <w:t>paziņošanai par Eiropas izmeklēšanas rīkojuma saņemšanu – Eiropas izmeklēšanas rīkojuma saņemšanas apstiprinājum</w:t>
      </w:r>
      <w:r w:rsidR="00496487">
        <w:t>s</w:t>
      </w:r>
      <w:r>
        <w:t xml:space="preserve"> (</w:t>
      </w:r>
      <w:r w:rsidR="0079220E">
        <w:t xml:space="preserve">17.03.2008. MK noteikumu Nr.176 </w:t>
      </w:r>
      <w:r w:rsidR="008F2EC0" w:rsidRPr="00FF29D5">
        <w:t>1</w:t>
      </w:r>
      <w:r w:rsidR="008F2EC0">
        <w:t>4</w:t>
      </w:r>
      <w:r w:rsidR="008F2EC0" w:rsidRPr="00FF29D5">
        <w:t>. pielikums</w:t>
      </w:r>
      <w:r>
        <w:t>)</w:t>
      </w:r>
      <w:r w:rsidR="008F2EC0">
        <w:t>;</w:t>
      </w:r>
    </w:p>
    <w:p w14:paraId="01EEE0AB" w14:textId="4B82099F" w:rsidR="008F2EC0" w:rsidRPr="000F2598" w:rsidRDefault="008F2EC0" w:rsidP="008F2EC0">
      <w:pPr>
        <w:pStyle w:val="CCBullet"/>
      </w:pPr>
      <w:r w:rsidRPr="008F2EC0">
        <w:t>paziņošanai par sakaru pārtveršanu, ko veiks, veic vai kas tiks veikta Eiropas Savienības dalībvalsts teritorijā bez tās tehniskās palīdzības, – paziņojuma veidlap</w:t>
      </w:r>
      <w:r w:rsidR="00496487">
        <w:t>a</w:t>
      </w:r>
      <w:r>
        <w:t xml:space="preserve"> (</w:t>
      </w:r>
      <w:r w:rsidR="0079220E">
        <w:t xml:space="preserve">17.03.2008. MK noteikumu Nr.176 </w:t>
      </w:r>
      <w:r w:rsidRPr="00FF29D5">
        <w:t>1</w:t>
      </w:r>
      <w:r>
        <w:t>5</w:t>
      </w:r>
      <w:r w:rsidRPr="00FF29D5">
        <w:t>. pielikums</w:t>
      </w:r>
      <w:r>
        <w:t>).</w:t>
      </w:r>
    </w:p>
    <w:p w14:paraId="2E392131" w14:textId="3B55CBEC" w:rsidR="00294BA2" w:rsidRPr="00D97CDA" w:rsidRDefault="00294BA2" w:rsidP="00362C66">
      <w:pPr>
        <w:pStyle w:val="Heading4"/>
        <w:numPr>
          <w:ilvl w:val="3"/>
          <w:numId w:val="17"/>
        </w:numPr>
      </w:pPr>
      <w:r w:rsidRPr="000F2598">
        <w:t xml:space="preserve">Ministru </w:t>
      </w:r>
      <w:r w:rsidRPr="00D97CDA">
        <w:t>kabineta</w:t>
      </w:r>
      <w:r w:rsidRPr="000F2598">
        <w:t xml:space="preserve"> 2013. gada 8. oktobra noteikumi Nr. 1045 "Starptautiskās krimināltiesiskās sadarbības lūgumu informācijas sistēmas noteikumi"</w:t>
      </w:r>
    </w:p>
    <w:p w14:paraId="501984AE" w14:textId="7137CF3C" w:rsidR="00554256" w:rsidRDefault="002A1294" w:rsidP="00554256">
      <w:pPr>
        <w:pStyle w:val="CCBodyText"/>
      </w:pPr>
      <w:r w:rsidRPr="000F2598">
        <w:t xml:space="preserve">Atbilstoši Kriminālprocesa likuma 673.panta trešajai daļai  ziņas par starptautiskās krimināltiesiskās sadarbības lūgumu saņemšanu, nosūtīšanu, izpildes gaitu un personām, kuras skar starptautiskās krimināltiesiskās sadarbības lūgums, reģistrē informācijas sistēmā. </w:t>
      </w:r>
      <w:r w:rsidR="00554256" w:rsidRPr="000F2598">
        <w:t>Starptautiskās krimināltiesiskās sadarbības lūgumu informācijas sistēma</w:t>
      </w:r>
      <w:r w:rsidR="00630EA8">
        <w:t>s</w:t>
      </w:r>
      <w:r w:rsidRPr="000F2598">
        <w:t xml:space="preserve"> izveides mērķis ir</w:t>
      </w:r>
      <w:r w:rsidR="00554256" w:rsidRPr="000F2598">
        <w:t xml:space="preserve"> nodrošināt pārvaldes uzdevumu starptautiskās krimināltiesiskās sadarbības jomā efektīvāku veikšanu. Sistēma ir </w:t>
      </w:r>
      <w:r w:rsidRPr="000F2598">
        <w:t xml:space="preserve">veidota </w:t>
      </w:r>
      <w:r w:rsidR="00554256" w:rsidRPr="000F2598">
        <w:t>kā vienots reģistrs, kurā uzkrāj informāciju un veido statistiku par lūgumu saņemšanas, nosūtīšanas, izpildes gaitu un ziņas par personām, kuras skar starptautiskās krimināltiesiskās sadarbības lūgums.</w:t>
      </w:r>
      <w:r w:rsidRPr="000F2598">
        <w:t xml:space="preserve"> Šajos </w:t>
      </w:r>
      <w:r w:rsidR="00554256" w:rsidRPr="00554256">
        <w:t>Ministru kabinet</w:t>
      </w:r>
      <w:r w:rsidRPr="000F2598">
        <w:t>a noteikumos</w:t>
      </w:r>
      <w:r w:rsidR="007710A9">
        <w:rPr>
          <w:rStyle w:val="FootnoteReference"/>
        </w:rPr>
        <w:footnoteReference w:id="5"/>
      </w:r>
      <w:r w:rsidR="00554256" w:rsidRPr="00554256">
        <w:t xml:space="preserve"> </w:t>
      </w:r>
      <w:r w:rsidRPr="000F2598">
        <w:t>noteikt</w:t>
      </w:r>
      <w:r w:rsidR="007710A9">
        <w:t>a</w:t>
      </w:r>
      <w:r w:rsidR="00554256" w:rsidRPr="00554256">
        <w:t xml:space="preserve"> informācijas sistēmas uzturēšanas un izmantošanas kārtīb</w:t>
      </w:r>
      <w:r w:rsidR="007710A9">
        <w:t>a</w:t>
      </w:r>
      <w:r w:rsidR="00554256" w:rsidRPr="00554256">
        <w:t>, tajā iekļaujamo ziņu apjom</w:t>
      </w:r>
      <w:r w:rsidR="007710A9">
        <w:t>s</w:t>
      </w:r>
      <w:r w:rsidR="00554256" w:rsidRPr="00554256">
        <w:t>, ziņu iekļaušanas, izmantošanas un dzēšanas kārtīb</w:t>
      </w:r>
      <w:r w:rsidR="007710A9">
        <w:t>a</w:t>
      </w:r>
      <w:r w:rsidR="00554256" w:rsidRPr="00554256">
        <w:t>, ziņu glabāšanas termiņ</w:t>
      </w:r>
      <w:r w:rsidR="007710A9">
        <w:t>i</w:t>
      </w:r>
      <w:r w:rsidR="00554256" w:rsidRPr="00554256">
        <w:t>, kā arī institūcijas, kurām piešķirama piekļuve informācijas sistēmā iekļautajām ziņām, un šīm institūcijām pieejamo ziņu apjom</w:t>
      </w:r>
      <w:r w:rsidR="007710A9">
        <w:t>s</w:t>
      </w:r>
      <w:r w:rsidR="00554256" w:rsidRPr="000F2598">
        <w:t>.</w:t>
      </w:r>
    </w:p>
    <w:p w14:paraId="310D993E" w14:textId="37042449" w:rsidR="00A03A05" w:rsidRPr="000F2598" w:rsidRDefault="00A03A05" w:rsidP="00554256">
      <w:pPr>
        <w:pStyle w:val="CCBodyText"/>
      </w:pPr>
      <w:r>
        <w:lastRenderedPageBreak/>
        <w:t>Dotie noteikumi neparedz statistikas informācijas uzkrāšanu par EIR</w:t>
      </w:r>
      <w:r w:rsidR="002E065D">
        <w:t xml:space="preserve"> tiesiskajā ietvarā notikušo informācijas apmaiņu starp dalībvalstu kompetentajām iestādēm</w:t>
      </w:r>
      <w:r>
        <w:t>.</w:t>
      </w:r>
    </w:p>
    <w:p w14:paraId="657CE484" w14:textId="79A465DD" w:rsidR="00554256" w:rsidRPr="00E73087" w:rsidRDefault="00554256" w:rsidP="00E73087">
      <w:pPr>
        <w:pStyle w:val="CCBodyText"/>
      </w:pPr>
      <w:r w:rsidRPr="000F2598">
        <w:t>Sistēmas lietotāji ir Tieslietu ministrijas, Ģenerālprokuratūras</w:t>
      </w:r>
      <w:r w:rsidR="002A1294" w:rsidRPr="000F2598">
        <w:t xml:space="preserve"> </w:t>
      </w:r>
      <w:r w:rsidRPr="000F2598">
        <w:t>un Valsts policijas</w:t>
      </w:r>
      <w:r w:rsidR="00BB3B90" w:rsidRPr="000F2598">
        <w:t xml:space="preserve"> institūciju</w:t>
      </w:r>
      <w:r w:rsidRPr="000F2598">
        <w:t xml:space="preserve"> kompetentās amatpersonas.</w:t>
      </w:r>
    </w:p>
    <w:p w14:paraId="071BED87" w14:textId="67A522E6" w:rsidR="004B4A82" w:rsidRDefault="004B4A82" w:rsidP="00362C66">
      <w:pPr>
        <w:pStyle w:val="Heading3"/>
        <w:numPr>
          <w:ilvl w:val="2"/>
          <w:numId w:val="17"/>
        </w:numPr>
      </w:pPr>
      <w:bookmarkStart w:id="113" w:name="_Toc27666141"/>
      <w:r w:rsidRPr="000F2598">
        <w:t>Projekta i</w:t>
      </w:r>
      <w:r w:rsidR="003F3E4D" w:rsidRPr="000F2598">
        <w:t>estāžu iekšēj</w:t>
      </w:r>
      <w:r w:rsidRPr="000F2598">
        <w:t>ais normatīvais regulējums</w:t>
      </w:r>
      <w:bookmarkEnd w:id="113"/>
    </w:p>
    <w:p w14:paraId="4538C013" w14:textId="1BEC9AD4" w:rsidR="001B3A11" w:rsidRPr="001B3A11" w:rsidRDefault="008D59C8" w:rsidP="001B3A11">
      <w:pPr>
        <w:pStyle w:val="BODYTEXTCons"/>
      </w:pPr>
      <w:r>
        <w:t>Atsaucoties uz</w:t>
      </w:r>
      <w:r w:rsidR="001B3A11">
        <w:t xml:space="preserve"> KSL un </w:t>
      </w:r>
      <w:r>
        <w:t>EIR</w:t>
      </w:r>
      <w:r w:rsidR="001B3A11">
        <w:t xml:space="preserve"> apritē iesaistīto iestāžu sniegto informāciju</w:t>
      </w:r>
      <w:r w:rsidR="0054656B">
        <w:t>,</w:t>
      </w:r>
      <w:r w:rsidR="001B3A11">
        <w:t xml:space="preserve"> tām nav </w:t>
      </w:r>
      <w:r w:rsidR="00DD55C4">
        <w:t>atsevišķa</w:t>
      </w:r>
      <w:r w:rsidR="001B3A11">
        <w:t xml:space="preserve"> iekšējā tiesiskā regulējuma, kas būtu attiecināms uz E-pierādījumu platformas ietvaros veicamajiem darbības procesiem. Kompetento iestāžu darbība šajā kontekstā ir reglamentēta ārējos normatīvajos aktos.</w:t>
      </w:r>
    </w:p>
    <w:p w14:paraId="7BB4DA4C" w14:textId="326EA43D" w:rsidR="003F3E4D" w:rsidRDefault="004B4A82" w:rsidP="00362C66">
      <w:pPr>
        <w:pStyle w:val="Heading3"/>
        <w:numPr>
          <w:ilvl w:val="2"/>
          <w:numId w:val="17"/>
        </w:numPr>
      </w:pPr>
      <w:bookmarkStart w:id="114" w:name="_Toc27666142"/>
      <w:r w:rsidRPr="000F2598">
        <w:t xml:space="preserve">Uz IS ieviešanu attiecināmais </w:t>
      </w:r>
      <w:r w:rsidR="006410EE">
        <w:t xml:space="preserve">nacionālais </w:t>
      </w:r>
      <w:r w:rsidRPr="000F2598">
        <w:t>normatīvais r</w:t>
      </w:r>
      <w:r w:rsidR="003F3E4D" w:rsidRPr="000F2598">
        <w:t>egulējums</w:t>
      </w:r>
      <w:bookmarkEnd w:id="114"/>
    </w:p>
    <w:p w14:paraId="63F95D36" w14:textId="5854D560" w:rsidR="00E566F1" w:rsidRDefault="00432634" w:rsidP="00E566F1">
      <w:pPr>
        <w:pStyle w:val="BODYTEXTCons"/>
      </w:pPr>
      <w:r>
        <w:t xml:space="preserve">E-pierādījumu platformas ieviešanu Ministru kabinets atbalstīja, apstiprinot </w:t>
      </w:r>
      <w:r w:rsidRPr="00432634">
        <w:t>2018.</w:t>
      </w:r>
      <w:r>
        <w:t xml:space="preserve"> </w:t>
      </w:r>
      <w:r w:rsidRPr="00432634">
        <w:t>gada 13.</w:t>
      </w:r>
      <w:r>
        <w:t xml:space="preserve"> </w:t>
      </w:r>
      <w:r w:rsidRPr="00432634">
        <w:t>novembra Informatīvo ziņojumu</w:t>
      </w:r>
      <w:r>
        <w:t xml:space="preserve"> “P</w:t>
      </w:r>
      <w:r w:rsidRPr="00432634">
        <w:t>ar pierādījumu elektroniskās apmaiņas sistēmas ieviešanu</w:t>
      </w:r>
      <w:r>
        <w:t>”. Attiecīgajā protokollēmumā (</w:t>
      </w:r>
      <w:r w:rsidRPr="00432634">
        <w:t>Nr.52</w:t>
      </w:r>
      <w:r>
        <w:t xml:space="preserve">; </w:t>
      </w:r>
      <w:r w:rsidRPr="00432634">
        <w:t>50.§</w:t>
      </w:r>
      <w:r>
        <w:t>)</w:t>
      </w:r>
      <w:r w:rsidR="009556F5">
        <w:rPr>
          <w:rStyle w:val="FootnoteReference"/>
        </w:rPr>
        <w:footnoteReference w:id="6"/>
      </w:r>
      <w:r w:rsidR="00A15233">
        <w:t xml:space="preserve"> ir noteikta </w:t>
      </w:r>
      <w:r w:rsidR="00A15233" w:rsidRPr="00A15233">
        <w:t>Tiesu administrācij</w:t>
      </w:r>
      <w:r w:rsidR="00A15233">
        <w:t xml:space="preserve">as </w:t>
      </w:r>
      <w:r w:rsidR="00A15233" w:rsidRPr="00A15233">
        <w:t>atbildī</w:t>
      </w:r>
      <w:r w:rsidR="00A15233">
        <w:t>ba</w:t>
      </w:r>
      <w:r w:rsidR="00A15233" w:rsidRPr="00A15233">
        <w:t xml:space="preserve"> par </w:t>
      </w:r>
      <w:r w:rsidR="00A15233">
        <w:t>E-p</w:t>
      </w:r>
      <w:r w:rsidR="00A15233" w:rsidRPr="00A15233">
        <w:t xml:space="preserve">ierādījumu apmaiņas </w:t>
      </w:r>
      <w:r w:rsidR="00A15233">
        <w:t>platformas</w:t>
      </w:r>
      <w:r w:rsidR="00A15233" w:rsidRPr="00A15233">
        <w:t xml:space="preserve"> tehnisko ieviešanu un ar sistēmas tehnisko ieviešanu saistītās infrastruktūras uzturēšanu</w:t>
      </w:r>
      <w:r w:rsidR="00A15233">
        <w:t>, vienlaikus atbalstot, ka E-p</w:t>
      </w:r>
      <w:r w:rsidR="00A15233" w:rsidRPr="00A15233">
        <w:t xml:space="preserve">ierādījumu apmaiņas </w:t>
      </w:r>
      <w:r w:rsidR="00A15233">
        <w:t>platforma</w:t>
      </w:r>
      <w:r w:rsidR="00A15233" w:rsidRPr="00A15233">
        <w:t xml:space="preserve"> tiks izveidota</w:t>
      </w:r>
      <w:r w:rsidR="006B0F01">
        <w:t xml:space="preserve"> un izvietota</w:t>
      </w:r>
      <w:r w:rsidR="00A15233" w:rsidRPr="00A15233">
        <w:t xml:space="preserve"> Tieslietu ministrijas informācijas tehnoloģiju resora infrastruktūrā. </w:t>
      </w:r>
      <w:r w:rsidR="00A15233">
        <w:t xml:space="preserve">Savukārt jautājums par sistēmas pārzini būtu risināms </w:t>
      </w:r>
      <w:r w:rsidR="006B0F01">
        <w:t xml:space="preserve">nozares </w:t>
      </w:r>
      <w:r w:rsidR="00A15233">
        <w:t>ekspertu darba grupā un nosakāms normatīvajā aktā par E-pierādījumu platformas</w:t>
      </w:r>
      <w:r w:rsidR="00A15233" w:rsidRPr="00A15233">
        <w:t xml:space="preserve"> izveidošanu</w:t>
      </w:r>
      <w:r w:rsidR="00A15233">
        <w:t>.</w:t>
      </w:r>
    </w:p>
    <w:p w14:paraId="0190D509" w14:textId="3C767FE0" w:rsidR="00555B69" w:rsidRDefault="0036017F" w:rsidP="00555B69">
      <w:pPr>
        <w:pStyle w:val="BODYTEXTCons"/>
      </w:pPr>
      <w:r w:rsidRPr="0036017F">
        <w:rPr>
          <w:b/>
          <w:bCs/>
        </w:rPr>
        <w:t>Valsts informācijas sistēmu likumā</w:t>
      </w:r>
      <w:r w:rsidR="005E0D2E">
        <w:rPr>
          <w:rStyle w:val="FootnoteReference"/>
          <w:b/>
          <w:bCs/>
        </w:rPr>
        <w:footnoteReference w:id="7"/>
      </w:r>
      <w:r>
        <w:t xml:space="preserve"> ietvertā termina ‘</w:t>
      </w:r>
      <w:r w:rsidRPr="0036017F">
        <w:t>valsts informācijas sistēma</w:t>
      </w:r>
      <w:r>
        <w:t xml:space="preserve">’ definīcija paredz, ka </w:t>
      </w:r>
      <w:r w:rsidRPr="0036017F">
        <w:t>valsts informācijas sistēma</w:t>
      </w:r>
      <w:r>
        <w:t xml:space="preserve"> ir </w:t>
      </w:r>
      <w:r w:rsidRPr="0036017F">
        <w:t>strukturizēts informācijas tehnoloģiju un datu bāzu kopums, kuru lietojot tiek nodrošināta valsts funkciju izpildei nepieciešamās informācijas ierosināšana, radīšana, apkopošana, uzkrāšana, apstrādāšana, izmantošana un iznīcināšana</w:t>
      </w:r>
      <w:r>
        <w:t>.</w:t>
      </w:r>
      <w:r w:rsidR="00555B69">
        <w:t xml:space="preserve"> Valsts informācijas sistēmu izveido, pamatojoties uz normatīvajiem aktiem, kuros norādīti vismaz:</w:t>
      </w:r>
    </w:p>
    <w:p w14:paraId="2C496A26" w14:textId="3D6EA746" w:rsidR="00555B69" w:rsidRDefault="00555B69" w:rsidP="00555B69">
      <w:pPr>
        <w:pStyle w:val="CCBullet"/>
      </w:pPr>
      <w:r>
        <w:t>valsts informācijas sistēmas pārzinis;</w:t>
      </w:r>
    </w:p>
    <w:p w14:paraId="177A1045" w14:textId="59140A5C" w:rsidR="00555B69" w:rsidRDefault="00555B69" w:rsidP="00555B69">
      <w:pPr>
        <w:pStyle w:val="CCBullet"/>
      </w:pPr>
      <w:r>
        <w:t>valsts informācijas sistēmā iekļaujamā informācija;</w:t>
      </w:r>
    </w:p>
    <w:p w14:paraId="40CEEB97" w14:textId="70DE54C5" w:rsidR="00555B69" w:rsidRDefault="00555B69" w:rsidP="00555B69">
      <w:pPr>
        <w:pStyle w:val="CCBullet"/>
      </w:pPr>
      <w:r>
        <w:t>valsts informācijas sistēmas pārzinim noteiktās funkcijas, uzdevumi un mērķi, kuru izpildei nepieciešamās informācijas apriti nodrošina, izveidojot valsts informācijas sistēmu;</w:t>
      </w:r>
    </w:p>
    <w:p w14:paraId="5D30CABF" w14:textId="1C66F23E" w:rsidR="00555B69" w:rsidRDefault="00555B69" w:rsidP="00555B69">
      <w:pPr>
        <w:pStyle w:val="CCBullet"/>
      </w:pPr>
      <w:r>
        <w:t>kārtība, kādā nodod informāciju iekļaušanai valsts informācijas sistēmā;</w:t>
      </w:r>
    </w:p>
    <w:p w14:paraId="6550B383" w14:textId="346804EC" w:rsidR="00C91F85" w:rsidRDefault="00555B69" w:rsidP="00555B69">
      <w:pPr>
        <w:pStyle w:val="CCBullet"/>
      </w:pPr>
      <w:r>
        <w:t>nosacījumi piekļuves nodrošināšanai valsts informācijas sistēmā iekļautajai informācijai.</w:t>
      </w:r>
    </w:p>
    <w:p w14:paraId="49D3A398" w14:textId="2C1FA06B" w:rsidR="007F5DA2" w:rsidRDefault="00A353AA" w:rsidP="007F5DA2">
      <w:pPr>
        <w:pStyle w:val="BODYTEXTCons"/>
      </w:pPr>
      <w:r>
        <w:lastRenderedPageBreak/>
        <w:t xml:space="preserve">Jāņem vērā, ka </w:t>
      </w:r>
      <w:r w:rsidR="006B0F01">
        <w:t>v</w:t>
      </w:r>
      <w:r w:rsidR="007F5DA2">
        <w:t>alsts informācijas sistēmas tiek uzturētas gadskārtējā valsts budžeta līdzekļu ietvaros, kur to uzturēšanai nepieciešamos līdzekļus plāno un pieprasa valsts informācijas sistēmas pārzinis.</w:t>
      </w:r>
    </w:p>
    <w:p w14:paraId="70B13D64" w14:textId="67B8B39C" w:rsidR="007F5DA2" w:rsidRDefault="00F876C9" w:rsidP="007F5DA2">
      <w:pPr>
        <w:pStyle w:val="BODYTEXTCons"/>
      </w:pPr>
      <w:r>
        <w:t>Kaut arī E-pierādījumu platformas izmantošana ir saistīta ar valsts funkcijas īstenošanu, tomēr pēc sava pielietojuma un izveides mērķa tā ir vērsta uz droša elektroniskas informācijas aprites kanāla izveidošanu starp dalībvalstu kompetentajām iestādēm, faktiski aizstājot līdz šim izmantoto pasta kanālu vai e-pasta vēstuļu apmaiņu.</w:t>
      </w:r>
      <w:r w:rsidR="0051171E">
        <w:t xml:space="preserve"> Līdz ar to E-pierādījumu platforma</w:t>
      </w:r>
      <w:r w:rsidR="00367AED">
        <w:t xml:space="preserve"> būtībā ir informācijas pārsūtīšanas tehniskais risinājums, kurā iestāžu darbības procesu funkcija netiek organizēta ar mērķi radīt vai uzkrāt datus reģistra ietvarā, uz ko ir vērsts valsts informāciju sistēm</w:t>
      </w:r>
      <w:r w:rsidR="005C5525">
        <w:t>u tiesiskais</w:t>
      </w:r>
      <w:r w:rsidR="00367AED">
        <w:t xml:space="preserve"> regulējum</w:t>
      </w:r>
      <w:r w:rsidR="005C5525">
        <w:t>s</w:t>
      </w:r>
      <w:r w:rsidR="00367AED">
        <w:t>.</w:t>
      </w:r>
      <w:r w:rsidR="005C5525">
        <w:t xml:space="preserve"> Papildus jāatzīmē, ka E-pierādījumu platformas tehnisk</w:t>
      </w:r>
      <w:r w:rsidR="00975125">
        <w:t>ais risinājums (programmatūra) ir izstrādāta Eiropas Savienības ietvarā un nodota dalībvalstīm izmitināšanai to tehniskajā IT infrastruktūrā kā standartizēts programmisks risinājums. Ņemot vērā minēto, ir ierobežotas iespējas pašrocīgi kontrolēt, ietekmēt un attīstīt E-pierādījumu platformas funkcionalitāti kā to paredz Valsts informāciju sistēmu likums.</w:t>
      </w:r>
    </w:p>
    <w:p w14:paraId="145E4795" w14:textId="0878CFD2" w:rsidR="003F3E4D" w:rsidRPr="000F2598" w:rsidRDefault="003F3E4D" w:rsidP="00362C66">
      <w:pPr>
        <w:pStyle w:val="Heading2"/>
        <w:numPr>
          <w:ilvl w:val="1"/>
          <w:numId w:val="17"/>
        </w:numPr>
      </w:pPr>
      <w:bookmarkStart w:id="115" w:name="_Toc27666143"/>
      <w:r w:rsidRPr="000F2598">
        <w:t>Starptaustiskais</w:t>
      </w:r>
      <w:r w:rsidR="004B4A82" w:rsidRPr="000F2598">
        <w:t xml:space="preserve"> tiesiskais regulējums</w:t>
      </w:r>
      <w:bookmarkEnd w:id="115"/>
    </w:p>
    <w:p w14:paraId="07C25ED6" w14:textId="262951DD" w:rsidR="003F3E4D" w:rsidRPr="000F2598" w:rsidRDefault="004B4A82" w:rsidP="00362C66">
      <w:pPr>
        <w:pStyle w:val="Heading3"/>
        <w:numPr>
          <w:ilvl w:val="2"/>
          <w:numId w:val="17"/>
        </w:numPr>
      </w:pPr>
      <w:bookmarkStart w:id="116" w:name="_Toc27666144"/>
      <w:r w:rsidRPr="000F2598">
        <w:t>Normatīvais regulējums ES līmenī</w:t>
      </w:r>
      <w:bookmarkEnd w:id="116"/>
    </w:p>
    <w:p w14:paraId="1A3648CE" w14:textId="0558A3A2" w:rsidR="003E2F81" w:rsidRPr="000F2598" w:rsidRDefault="003E2F81" w:rsidP="003E2F81">
      <w:pPr>
        <w:pStyle w:val="CCBodyText"/>
      </w:pPr>
      <w:r w:rsidRPr="000F2598">
        <w:t xml:space="preserve">Starptautisko krimināltiesisko sadarbību </w:t>
      </w:r>
      <w:r w:rsidR="002606E1" w:rsidRPr="000F2598">
        <w:t>E</w:t>
      </w:r>
      <w:r w:rsidRPr="000F2598">
        <w:t>-pierādījumu apmaiņas platformas kontekstā noteic šāds normatīvais regulējums:</w:t>
      </w:r>
    </w:p>
    <w:p w14:paraId="436305AD" w14:textId="1D68CD3C" w:rsidR="003E2F81" w:rsidRPr="000F2598" w:rsidRDefault="003E2F81" w:rsidP="00362C66">
      <w:pPr>
        <w:pStyle w:val="Heading4"/>
        <w:numPr>
          <w:ilvl w:val="3"/>
          <w:numId w:val="17"/>
        </w:numPr>
      </w:pPr>
      <w:r w:rsidRPr="000F2598">
        <w:t>Eiropas Parlamenta un Padomes 2014. gada 3. aprīļa direktīva 2014/41/ES par Eiropas izmeklēšanas rīkojumu krimināllietās</w:t>
      </w:r>
    </w:p>
    <w:p w14:paraId="7D98F567" w14:textId="48680787" w:rsidR="00754D39" w:rsidRPr="000F2598" w:rsidRDefault="003E2F81" w:rsidP="001A03DC">
      <w:pPr>
        <w:pStyle w:val="Bullet2Sol"/>
        <w:numPr>
          <w:ilvl w:val="0"/>
          <w:numId w:val="0"/>
        </w:numPr>
        <w:ind w:left="720"/>
        <w:rPr>
          <w:sz w:val="20"/>
          <w:szCs w:val="20"/>
        </w:rPr>
      </w:pPr>
      <w:r w:rsidRPr="000F2598">
        <w:rPr>
          <w:sz w:val="20"/>
          <w:szCs w:val="20"/>
        </w:rPr>
        <w:t xml:space="preserve">Tā aptver visa veida pierādījumu, to skaitā arī elektronisku, iegūšanu un nosūtīšanu ES teritorijā. </w:t>
      </w:r>
      <w:r w:rsidR="00754D39" w:rsidRPr="000F2598">
        <w:rPr>
          <w:sz w:val="20"/>
          <w:szCs w:val="20"/>
        </w:rPr>
        <w:t>Šī d</w:t>
      </w:r>
      <w:r w:rsidRPr="000F2598">
        <w:rPr>
          <w:sz w:val="20"/>
          <w:szCs w:val="20"/>
        </w:rPr>
        <w:t xml:space="preserve">irektīva ir tiesiskais pamats E-pierādījum platformas risinājumiem, kas ar standartizētu formu palīdzību nodrošinās efektīvāku </w:t>
      </w:r>
      <w:r w:rsidR="00730FA6">
        <w:rPr>
          <w:sz w:val="20"/>
          <w:szCs w:val="20"/>
        </w:rPr>
        <w:t>EIR</w:t>
      </w:r>
      <w:r w:rsidRPr="000F2598">
        <w:rPr>
          <w:sz w:val="20"/>
          <w:szCs w:val="20"/>
        </w:rPr>
        <w:t xml:space="preserve"> izpildi ES.</w:t>
      </w:r>
      <w:r w:rsidR="00754D39" w:rsidRPr="000F2598">
        <w:rPr>
          <w:sz w:val="20"/>
          <w:szCs w:val="20"/>
        </w:rPr>
        <w:t xml:space="preserve"> </w:t>
      </w:r>
      <w:r w:rsidR="00730FA6">
        <w:rPr>
          <w:sz w:val="20"/>
          <w:szCs w:val="20"/>
        </w:rPr>
        <w:t>EIR</w:t>
      </w:r>
      <w:r w:rsidR="00754D39" w:rsidRPr="000F2598">
        <w:rPr>
          <w:sz w:val="20"/>
          <w:szCs w:val="20"/>
        </w:rPr>
        <w:t xml:space="preserve"> ir tiesas lēmums, ko vienā ES dalībvalstī ir pieņēmusi vai apstiprinājusi tiesu iestāde ar nolūku citā ES dalībvalstī panākt izmeklēšanas darbību veikšanu, lai vāktu pierādījumus krimināllietā. Eiropas izmeklēšanas rīkojuma koncepta pamatā ir savstarpēja atzīšana, un tas nozīmē, ka izpildiestādei ir pienākums atzīt un nodrošināt citas valsts pieprasījuma izpildi. Izpilde ir jāveic tieši tāpat un atbilstīgi tādiem pašiem nosacījumiem kā tad, ja attiecīgo izmeklēšanas pasākumu būtu prasījusi kāda izpildvalsts iestāde. Eiropas izmeklēšanas rīkojumu var izdot arī ar mērķi iegūt jau esošus pierādījumus. Direktīva izveido vienotu un visaptverošu </w:t>
      </w:r>
      <w:r w:rsidR="00730FA6">
        <w:rPr>
          <w:sz w:val="20"/>
          <w:szCs w:val="20"/>
        </w:rPr>
        <w:t>ietvaru</w:t>
      </w:r>
      <w:r w:rsidR="00754D39" w:rsidRPr="000F2598">
        <w:rPr>
          <w:sz w:val="20"/>
          <w:szCs w:val="20"/>
        </w:rPr>
        <w:t xml:space="preserve"> pierādījumu iegūšanai. Izmeklēšanas darbības ietvertu, piemēram, liecinieku nopratināšanu, telefonsarunu noklausīšanos, slepenu izmeklēšanu un informāciju par banku operācijām.</w:t>
      </w:r>
    </w:p>
    <w:p w14:paraId="26CE8B7E" w14:textId="7DC344F2" w:rsidR="00720C01" w:rsidRPr="000F2598" w:rsidRDefault="00720C01" w:rsidP="00720C01">
      <w:pPr>
        <w:pStyle w:val="Bullet2Sol"/>
        <w:numPr>
          <w:ilvl w:val="0"/>
          <w:numId w:val="0"/>
        </w:numPr>
        <w:ind w:left="720"/>
        <w:rPr>
          <w:sz w:val="20"/>
          <w:szCs w:val="20"/>
        </w:rPr>
      </w:pPr>
      <w:r w:rsidRPr="000F2598">
        <w:rPr>
          <w:sz w:val="20"/>
          <w:szCs w:val="20"/>
        </w:rPr>
        <w:t xml:space="preserve">Izdevējiestādes var izmantot </w:t>
      </w:r>
      <w:r w:rsidR="00730FA6">
        <w:rPr>
          <w:sz w:val="20"/>
          <w:szCs w:val="20"/>
        </w:rPr>
        <w:t>EIR</w:t>
      </w:r>
      <w:r w:rsidRPr="000F2598">
        <w:rPr>
          <w:sz w:val="20"/>
          <w:szCs w:val="20"/>
        </w:rPr>
        <w:t xml:space="preserve"> tikai tad, ja izmeklēšanas darbība ir:</w:t>
      </w:r>
    </w:p>
    <w:p w14:paraId="5E30476A" w14:textId="187FBA45" w:rsidR="00720C01" w:rsidRPr="000F2598" w:rsidRDefault="00730FA6" w:rsidP="00720C01">
      <w:pPr>
        <w:pStyle w:val="CCBullet"/>
        <w:rPr>
          <w:noProof/>
          <w:szCs w:val="20"/>
        </w:rPr>
      </w:pPr>
      <w:r>
        <w:rPr>
          <w:noProof/>
          <w:szCs w:val="20"/>
        </w:rPr>
        <w:t>n</w:t>
      </w:r>
      <w:r w:rsidR="00720C01" w:rsidRPr="000F2598">
        <w:rPr>
          <w:noProof/>
          <w:szCs w:val="20"/>
        </w:rPr>
        <w:t>epieciešama</w:t>
      </w:r>
      <w:r>
        <w:rPr>
          <w:noProof/>
          <w:szCs w:val="20"/>
        </w:rPr>
        <w:t>;</w:t>
      </w:r>
    </w:p>
    <w:p w14:paraId="7D308FCF" w14:textId="086D2255" w:rsidR="00720C01" w:rsidRPr="000F2598" w:rsidRDefault="00720C01" w:rsidP="00720C01">
      <w:pPr>
        <w:pStyle w:val="CCBullet"/>
        <w:rPr>
          <w:noProof/>
          <w:szCs w:val="20"/>
        </w:rPr>
      </w:pPr>
      <w:r w:rsidRPr="000F2598">
        <w:rPr>
          <w:noProof/>
          <w:szCs w:val="20"/>
        </w:rPr>
        <w:t>samērīga</w:t>
      </w:r>
      <w:r w:rsidR="00730FA6">
        <w:rPr>
          <w:noProof/>
          <w:szCs w:val="20"/>
        </w:rPr>
        <w:t>;</w:t>
      </w:r>
      <w:r w:rsidRPr="000F2598">
        <w:rPr>
          <w:noProof/>
          <w:szCs w:val="20"/>
        </w:rPr>
        <w:t> </w:t>
      </w:r>
    </w:p>
    <w:p w14:paraId="4B0A0464" w14:textId="77777777" w:rsidR="00720C01" w:rsidRPr="000F2598" w:rsidRDefault="00720C01" w:rsidP="00720C01">
      <w:pPr>
        <w:pStyle w:val="CCBullet"/>
        <w:rPr>
          <w:noProof/>
          <w:szCs w:val="20"/>
        </w:rPr>
      </w:pPr>
      <w:r w:rsidRPr="000F2598">
        <w:rPr>
          <w:noProof/>
          <w:szCs w:val="20"/>
        </w:rPr>
        <w:lastRenderedPageBreak/>
        <w:t>pieļaujama līdzīga veida vietējās lietās.</w:t>
      </w:r>
    </w:p>
    <w:p w14:paraId="4DA6382C" w14:textId="6B24ACE5" w:rsidR="00720C01" w:rsidRPr="000F2598" w:rsidRDefault="00730FA6" w:rsidP="00720C01">
      <w:pPr>
        <w:pStyle w:val="Bullet2Sol"/>
        <w:numPr>
          <w:ilvl w:val="0"/>
          <w:numId w:val="0"/>
        </w:numPr>
        <w:ind w:left="720"/>
        <w:rPr>
          <w:sz w:val="20"/>
          <w:szCs w:val="20"/>
        </w:rPr>
      </w:pPr>
      <w:r>
        <w:rPr>
          <w:sz w:val="20"/>
          <w:szCs w:val="20"/>
        </w:rPr>
        <w:t>EIR</w:t>
      </w:r>
      <w:r w:rsidR="00720C01" w:rsidRPr="000F2598">
        <w:rPr>
          <w:sz w:val="20"/>
          <w:szCs w:val="20"/>
        </w:rPr>
        <w:t xml:space="preserve"> izdod, izmantojot standarta veidlapu, un to tulko izpildes ES dalībvalsts oficiālajā valodā vai jebkurā citā valodā, ko izpildes ES dalībvalsts ir norādījusi.</w:t>
      </w:r>
    </w:p>
    <w:p w14:paraId="4B2731F6" w14:textId="75F3ABC3" w:rsidR="00720C01" w:rsidRPr="000F2598" w:rsidRDefault="00720C01" w:rsidP="00720C01">
      <w:pPr>
        <w:pStyle w:val="Bullet2Sol"/>
        <w:numPr>
          <w:ilvl w:val="0"/>
          <w:numId w:val="0"/>
        </w:numPr>
        <w:ind w:left="720"/>
        <w:rPr>
          <w:sz w:val="20"/>
          <w:szCs w:val="20"/>
        </w:rPr>
      </w:pPr>
      <w:r w:rsidRPr="000F2598">
        <w:rPr>
          <w:sz w:val="20"/>
          <w:szCs w:val="20"/>
        </w:rPr>
        <w:t>Saskaņā ar direktīvu izpildītājai ES valstij izmeklēšanas darbības jāveic tikpat savlaicīgi un ar tādu pašu prioritāti kā līdzīga veida vietējās lietās. Direktīvā ir noteikti termiņi (ne vairāk kā 30</w:t>
      </w:r>
      <w:r w:rsidR="00730FA6">
        <w:rPr>
          <w:sz w:val="20"/>
          <w:szCs w:val="20"/>
        </w:rPr>
        <w:t xml:space="preserve"> (trīsdesmit)</w:t>
      </w:r>
      <w:r w:rsidRPr="000F2598">
        <w:rPr>
          <w:sz w:val="20"/>
          <w:szCs w:val="20"/>
        </w:rPr>
        <w:t xml:space="preserve"> dienas lēmumam par pieprasījuma atzīšanu un izpildi un 90</w:t>
      </w:r>
      <w:r w:rsidR="00730FA6">
        <w:rPr>
          <w:sz w:val="20"/>
          <w:szCs w:val="20"/>
        </w:rPr>
        <w:t xml:space="preserve"> (deviņdesmit)</w:t>
      </w:r>
      <w:r w:rsidRPr="000F2598">
        <w:rPr>
          <w:sz w:val="20"/>
          <w:szCs w:val="20"/>
        </w:rPr>
        <w:t xml:space="preserve"> dienas pieprasījuma efektīvai izpildei pēc iepriekšminētā lēmuma pieņemšanas).</w:t>
      </w:r>
    </w:p>
    <w:p w14:paraId="7625A835" w14:textId="310DE863" w:rsidR="00754D39" w:rsidRPr="000F2598" w:rsidRDefault="00754D39" w:rsidP="001A03DC">
      <w:pPr>
        <w:pStyle w:val="Bullet2Sol"/>
        <w:numPr>
          <w:ilvl w:val="0"/>
          <w:numId w:val="0"/>
        </w:numPr>
        <w:ind w:left="720"/>
        <w:rPr>
          <w:sz w:val="20"/>
          <w:szCs w:val="20"/>
        </w:rPr>
      </w:pPr>
      <w:r w:rsidRPr="000F2598">
        <w:rPr>
          <w:sz w:val="20"/>
          <w:szCs w:val="20"/>
        </w:rPr>
        <w:t>Direktīva par Eiropas izmeklēšanas rīkojumu krimināllietās tika pieņemta 2014. gada 3. aprīlī, un ES dalībvalstīm direktīva bija jātransponē valsts tiesību sistēmā līdz 2017. gada 22. maijam. Dānijai un Īrijai šis instruments nav saistošs.</w:t>
      </w:r>
    </w:p>
    <w:p w14:paraId="4EB10F22" w14:textId="16FCA1C9" w:rsidR="00C22A1A" w:rsidRPr="006410EE" w:rsidRDefault="00C22A1A" w:rsidP="00362C66">
      <w:pPr>
        <w:pStyle w:val="Heading4"/>
        <w:numPr>
          <w:ilvl w:val="3"/>
          <w:numId w:val="17"/>
        </w:numPr>
      </w:pPr>
      <w:r w:rsidRPr="000F2598">
        <w:t>2000. gada 29. maija Eiropas Savienības Konvencija par Eiropas Savienības dalībvalstu savstarpēju palīdzību krimināllietās, ko padome pieņēmusi saskaņā ar Līguma par Eiropas Savienību 34. pantu</w:t>
      </w:r>
    </w:p>
    <w:p w14:paraId="00BAF43E" w14:textId="04F50F04" w:rsidR="009944CE" w:rsidRPr="000F2598" w:rsidRDefault="009944CE" w:rsidP="009944CE">
      <w:pPr>
        <w:pStyle w:val="Bullet2Sol"/>
        <w:numPr>
          <w:ilvl w:val="0"/>
          <w:numId w:val="0"/>
        </w:numPr>
        <w:ind w:left="720"/>
        <w:rPr>
          <w:sz w:val="20"/>
          <w:szCs w:val="20"/>
        </w:rPr>
      </w:pPr>
      <w:r w:rsidRPr="000F2598">
        <w:rPr>
          <w:sz w:val="20"/>
          <w:szCs w:val="20"/>
        </w:rPr>
        <w:t>Konvencijas</w:t>
      </w:r>
      <w:r w:rsidR="00AC74A8">
        <w:rPr>
          <w:rStyle w:val="FootnoteReference"/>
          <w:sz w:val="20"/>
          <w:szCs w:val="20"/>
        </w:rPr>
        <w:footnoteReference w:id="8"/>
      </w:r>
      <w:r w:rsidRPr="000F2598">
        <w:rPr>
          <w:sz w:val="20"/>
          <w:szCs w:val="20"/>
        </w:rPr>
        <w:t xml:space="preserve"> galvenais mērķis ir uzlabot tiesu iestāžu sadarbību, attīstot un modernizējot spēkā esošos noteikumus, kas reglamentē savstarpējo palīdzību. Konvencija jo īpaši papildina noteikumus un atvieglo ES dalībvalstīm šādu instrumentu piemērošanu:</w:t>
      </w:r>
    </w:p>
    <w:p w14:paraId="3C279B2B" w14:textId="77777777" w:rsidR="009944CE" w:rsidRPr="000F2598" w:rsidRDefault="009944CE" w:rsidP="009944CE">
      <w:pPr>
        <w:pStyle w:val="CCBullet"/>
        <w:rPr>
          <w:szCs w:val="20"/>
        </w:rPr>
      </w:pPr>
      <w:r w:rsidRPr="000F2598">
        <w:rPr>
          <w:szCs w:val="20"/>
        </w:rPr>
        <w:t>Eiropas Padomes 1959. gada 20. aprīļa Eiropas Konvencija par savstarpējo palīdzību krimināllietās un tās 1978. gada 17. marta papildu protokols;</w:t>
      </w:r>
    </w:p>
    <w:p w14:paraId="29EBCB66" w14:textId="7DC0B85D" w:rsidR="003E2F81" w:rsidRPr="000F2598" w:rsidRDefault="009944CE" w:rsidP="009944CE">
      <w:pPr>
        <w:pStyle w:val="CCBullet"/>
        <w:rPr>
          <w:szCs w:val="20"/>
        </w:rPr>
      </w:pPr>
      <w:r w:rsidRPr="000F2598">
        <w:rPr>
          <w:szCs w:val="20"/>
        </w:rPr>
        <w:t>1990. gada 19. jūnija Konvencijas, ar ko īsteno Šengenas nolīgumu, noteikumi par savstarpēju palīdzību krimināllietās.</w:t>
      </w:r>
    </w:p>
    <w:p w14:paraId="323DB481" w14:textId="77777777" w:rsidR="009944CE" w:rsidRPr="000F2598" w:rsidRDefault="009944CE" w:rsidP="009944CE">
      <w:pPr>
        <w:pStyle w:val="CCBodyText"/>
        <w:ind w:left="709"/>
        <w:rPr>
          <w:noProof/>
          <w:szCs w:val="20"/>
          <w:lang w:eastAsia="lv-LV"/>
        </w:rPr>
      </w:pPr>
      <w:r w:rsidRPr="000F2598">
        <w:rPr>
          <w:noProof/>
          <w:szCs w:val="20"/>
          <w:lang w:eastAsia="lv-LV"/>
        </w:rPr>
        <w:t>Ja vien izpildītājai iestādei nav pamata atteikt pieprasījumu, tas būtu jāizpilda iespējami ātri - un, ja iespējams, līdz termiņam, ko noteikusi iestāde, kas iesniedz pieprasījumu.</w:t>
      </w:r>
    </w:p>
    <w:p w14:paraId="656DCDD4" w14:textId="032C8D15" w:rsidR="009944CE" w:rsidRPr="000F2598" w:rsidRDefault="009944CE" w:rsidP="009944CE">
      <w:pPr>
        <w:pStyle w:val="CCBodyText"/>
        <w:ind w:left="709"/>
        <w:rPr>
          <w:noProof/>
          <w:szCs w:val="20"/>
          <w:lang w:eastAsia="lv-LV"/>
        </w:rPr>
      </w:pPr>
      <w:r w:rsidRPr="000F2598">
        <w:rPr>
          <w:noProof/>
          <w:szCs w:val="20"/>
          <w:lang w:eastAsia="lv-LV"/>
        </w:rPr>
        <w:t xml:space="preserve">Līdz 2017. gada 22. maijam konvencija bija galvenais rīks pierādījumu iegūšanai ES. No minētās dienas ar Direktīvu par Eiropas izmeklēšanas rīkojumu aizstāja attiecīgos konvencijas un protokola noteikumus attiecībā uz tām ES dalībvalstīm, kurām šī direktīva ir saistoša. Konvencija un protokols vēl aizvien ir īpaši nozīmīgi minētajām valstīm gadījumos, kad konkrēti noteikumi (piemēram, noteikumi par kopējām izmeklēšanas grupām) ar direktīvu nav aizstāti, kā arī tām ES dalībvalstīm, kurām </w:t>
      </w:r>
      <w:r w:rsidR="008F5ACC">
        <w:rPr>
          <w:noProof/>
          <w:szCs w:val="20"/>
          <w:lang w:eastAsia="lv-LV"/>
        </w:rPr>
        <w:t>D</w:t>
      </w:r>
      <w:r w:rsidRPr="000F2598">
        <w:rPr>
          <w:noProof/>
          <w:szCs w:val="20"/>
          <w:lang w:eastAsia="lv-LV"/>
        </w:rPr>
        <w:t>irektīva 2014/41/ES nav saistoša.</w:t>
      </w:r>
    </w:p>
    <w:p w14:paraId="565DBC22" w14:textId="577DF0E7" w:rsidR="002A0637" w:rsidRPr="000F2598" w:rsidRDefault="002A0637" w:rsidP="009944CE">
      <w:pPr>
        <w:pStyle w:val="CCBodyText"/>
        <w:ind w:left="709"/>
        <w:rPr>
          <w:noProof/>
          <w:szCs w:val="20"/>
          <w:lang w:eastAsia="lv-LV"/>
        </w:rPr>
      </w:pPr>
      <w:r w:rsidRPr="000F2598">
        <w:rPr>
          <w:noProof/>
          <w:szCs w:val="20"/>
          <w:lang w:eastAsia="lv-LV"/>
        </w:rPr>
        <w:lastRenderedPageBreak/>
        <w:t>E-pierādīju platformā tiks iekļauts arī starptautiskās krimināltiesiskās sadarbības lūgumu (turpmāk – KSL) aprites atbalsta nodrošinājums starp</w:t>
      </w:r>
      <w:r w:rsidR="001D7E34" w:rsidRPr="000F2598">
        <w:rPr>
          <w:noProof/>
          <w:szCs w:val="20"/>
          <w:lang w:eastAsia="lv-LV"/>
        </w:rPr>
        <w:t xml:space="preserve"> ES</w:t>
      </w:r>
      <w:r w:rsidRPr="000F2598">
        <w:rPr>
          <w:noProof/>
          <w:szCs w:val="20"/>
          <w:lang w:eastAsia="lv-LV"/>
        </w:rPr>
        <w:t xml:space="preserve"> dalībvalstīm.</w:t>
      </w:r>
    </w:p>
    <w:p w14:paraId="042A1D93" w14:textId="3A3F2E41" w:rsidR="004B4A82" w:rsidRPr="000F2598" w:rsidRDefault="004B4A82" w:rsidP="00362C66">
      <w:pPr>
        <w:pStyle w:val="Heading3"/>
        <w:numPr>
          <w:ilvl w:val="2"/>
          <w:numId w:val="17"/>
        </w:numPr>
      </w:pPr>
      <w:bookmarkStart w:id="117" w:name="_Toc27666145"/>
      <w:r w:rsidRPr="000F2598">
        <w:t>Uz IS ieviešanu attiecināmais</w:t>
      </w:r>
      <w:r w:rsidR="006410EE">
        <w:t xml:space="preserve"> starptautiskais</w:t>
      </w:r>
      <w:r w:rsidRPr="000F2598">
        <w:t xml:space="preserve"> normatīvais regulējums</w:t>
      </w:r>
      <w:bookmarkEnd w:id="117"/>
    </w:p>
    <w:p w14:paraId="7A81B25B" w14:textId="45685BD0" w:rsidR="003F3E4D" w:rsidRPr="000F2598" w:rsidRDefault="00357201" w:rsidP="00BE5C4B">
      <w:pPr>
        <w:pStyle w:val="CCBodyText"/>
      </w:pPr>
      <w:r w:rsidRPr="000F2598">
        <w:t xml:space="preserve">Šobrīd </w:t>
      </w:r>
      <w:r w:rsidR="00BE5C4B" w:rsidRPr="000F2598">
        <w:t xml:space="preserve">vienīgais ES līmeņa dokuments, kas atsaucas uz E-pierādījumu platformas ieviešanu, ir </w:t>
      </w:r>
      <w:r w:rsidR="00BE5C4B" w:rsidRPr="000F2598">
        <w:rPr>
          <w:b/>
          <w:bCs/>
        </w:rPr>
        <w:t>2016. gada 9. jūnijā Eiropas Savienības Padomē pieņemtie secinājumi par krimināljustīcijas uzlabošanu kibertelpā</w:t>
      </w:r>
      <w:r w:rsidR="008F5ACC">
        <w:rPr>
          <w:rStyle w:val="FootnoteReference"/>
          <w:b/>
          <w:bCs/>
        </w:rPr>
        <w:footnoteReference w:id="9"/>
      </w:r>
      <w:r w:rsidR="00BE5C4B" w:rsidRPr="000F2598">
        <w:t xml:space="preserve">. </w:t>
      </w:r>
      <w:r w:rsidR="007B0086">
        <w:t>ES</w:t>
      </w:r>
      <w:r w:rsidR="00BE5C4B" w:rsidRPr="000F2598">
        <w:t xml:space="preserve"> Padomes secinājumu 6. punktā </w:t>
      </w:r>
      <w:r w:rsidR="007B0086">
        <w:t>EK</w:t>
      </w:r>
      <w:r w:rsidR="00BE5C4B" w:rsidRPr="000F2598">
        <w:t xml:space="preserve"> ir aicināta izstrādāt "drošu tiešsaistes portālu elektroniskiem pieprasījumiem un atbildēm par e-pierādījumiem un atbilstošajām procedūrām</w:t>
      </w:r>
      <w:r w:rsidR="003D517C" w:rsidRPr="000F2598">
        <w:t>, tostarp ar iespēju šādiem pieprasījumiem izmantot automatizētu tulkošanu, kā arī to izsekošanai un identificēšanai</w:t>
      </w:r>
      <w:r w:rsidR="00BE5C4B" w:rsidRPr="000F2598">
        <w:t xml:space="preserve">". </w:t>
      </w:r>
      <w:r w:rsidR="008D1EFB" w:rsidRPr="000F2598">
        <w:t xml:space="preserve">Atsaucoties uz to </w:t>
      </w:r>
      <w:r w:rsidR="007B0086">
        <w:t>EK</w:t>
      </w:r>
      <w:r w:rsidR="00BE5C4B" w:rsidRPr="000F2598">
        <w:t xml:space="preserve"> sadarbībā ar </w:t>
      </w:r>
      <w:r w:rsidR="008D1EFB" w:rsidRPr="000F2598">
        <w:t>ES</w:t>
      </w:r>
      <w:r w:rsidR="00BE5C4B" w:rsidRPr="000F2598">
        <w:t xml:space="preserve"> dalībvalstīm ir sagatavojusi </w:t>
      </w:r>
      <w:r w:rsidR="008D1EFB" w:rsidRPr="000F2598">
        <w:t>E-p</w:t>
      </w:r>
      <w:r w:rsidR="00BE5C4B" w:rsidRPr="000F2598">
        <w:t xml:space="preserve">ierādījumu </w:t>
      </w:r>
      <w:r w:rsidR="008D1EFB" w:rsidRPr="000F2598">
        <w:t>platformas</w:t>
      </w:r>
      <w:r w:rsidR="00BE5C4B" w:rsidRPr="000F2598">
        <w:t xml:space="preserve"> tehniskās prasības</w:t>
      </w:r>
      <w:r w:rsidR="008D1EFB" w:rsidRPr="000F2598">
        <w:t>, veic informācijas sistēmas izstrādi, lai</w:t>
      </w:r>
      <w:r w:rsidR="00BE5C4B" w:rsidRPr="000F2598">
        <w:t xml:space="preserve"> 20</w:t>
      </w:r>
      <w:r w:rsidR="008D1EFB" w:rsidRPr="000F2598">
        <w:t>20</w:t>
      </w:r>
      <w:r w:rsidR="00BE5C4B" w:rsidRPr="000F2598">
        <w:t>. gada beigās uzsākt</w:t>
      </w:r>
      <w:r w:rsidR="00FB40B5" w:rsidRPr="000F2598">
        <w:t>u</w:t>
      </w:r>
      <w:r w:rsidR="00BE5C4B" w:rsidRPr="000F2598">
        <w:t xml:space="preserve"> tās</w:t>
      </w:r>
      <w:r w:rsidR="008D1EFB" w:rsidRPr="000F2598">
        <w:t xml:space="preserve"> ieviešanu un</w:t>
      </w:r>
      <w:r w:rsidR="00BE5C4B" w:rsidRPr="000F2598">
        <w:t xml:space="preserve"> izmantošanu</w:t>
      </w:r>
      <w:r w:rsidR="008D1EFB" w:rsidRPr="000F2598">
        <w:t xml:space="preserve"> dalībvalstīs</w:t>
      </w:r>
      <w:r w:rsidR="00BE5C4B" w:rsidRPr="000F2598">
        <w:t>.</w:t>
      </w:r>
    </w:p>
    <w:p w14:paraId="750CCCBB" w14:textId="68DA88FE" w:rsidR="00CD10B3" w:rsidRPr="000F2598" w:rsidRDefault="003D517C" w:rsidP="00BE5C4B">
      <w:pPr>
        <w:pStyle w:val="CCBodyText"/>
      </w:pPr>
      <w:r w:rsidRPr="000F2598">
        <w:t>Cita</w:t>
      </w:r>
      <w:r w:rsidR="00CD10B3" w:rsidRPr="000F2598">
        <w:t xml:space="preserve"> </w:t>
      </w:r>
      <w:r w:rsidRPr="000F2598">
        <w:t xml:space="preserve">normatīvā regulējuma, kas būtu vērsts uz tiesiskā pamata izveidi sagatavotajai E-pierādījumu platformai, saskaņā ar </w:t>
      </w:r>
      <w:r w:rsidR="007B0086">
        <w:t>EK</w:t>
      </w:r>
      <w:r w:rsidRPr="000F2598">
        <w:t xml:space="preserve"> pārstāvju sniegto informāciju, šobrīd nav un tādu izstrādāt ES līmenī nav arī plānots. Līdz ar to, ja šāds tiesiskais ietvars attiecībā uz tehnisko infrastruktūru, ar kuras starpniecību dalībvalstis īsteno informācijas apmaiņu elektroniskā veidā, lai </w:t>
      </w:r>
      <w:r w:rsidR="0062426D" w:rsidRPr="000F2598">
        <w:t>nodrošinātu EIR un KSL informācijas apriti, ir nepieciešams, tas jāievieš nacionālā tiesiskā regulējuma līmenī.</w:t>
      </w:r>
    </w:p>
    <w:p w14:paraId="2A094B96" w14:textId="24A15027" w:rsidR="004F6FC9" w:rsidRPr="000F2598" w:rsidRDefault="004F6FC9" w:rsidP="00BE5C4B">
      <w:pPr>
        <w:pStyle w:val="CCBodyText"/>
      </w:pPr>
      <w:r w:rsidRPr="000F2598">
        <w:t xml:space="preserve">Jānorāda, ka Direktīvā 2014/41/ES ietvertais tiesiskais regulējums ir </w:t>
      </w:r>
      <w:r w:rsidR="00C44697" w:rsidRPr="000F2598">
        <w:t>neitrāls</w:t>
      </w:r>
      <w:r w:rsidR="007A386F" w:rsidRPr="000F2598">
        <w:t xml:space="preserve"> attiecībā uz EIR pārsūtīšanai izmantotajiem informācijas kanāliem</w:t>
      </w:r>
      <w:r w:rsidR="00C44697" w:rsidRPr="000F2598">
        <w:t>. Proti, Direktīvas 7. panta pirmais apakšpunkts paredz, ka “Saskaņā ar 5. pantu aizpildītu EIR izdevējiestāde nosūta izpildiestādei ar jebkādiem līdzekļiem, kas ļauj iegūt rakstisku apliecinājumu, apstākļos, kas ļauj izpildvalstij noteikt tā autentiskumu.”</w:t>
      </w:r>
      <w:r w:rsidR="00E41AF9" w:rsidRPr="000F2598">
        <w:t xml:space="preserve"> Savukārt tālāk tā paša panta septītais apakšpunkts noteic, ka “Visas grūtības, kas saistītas ar jebkādu EIR izpildei vajadzīgu dokumentu nosūtīšanu vai autentiskumu, risina tiešā saziņā starp iesaistīto izdevējiestādi un izpildiestādi vai, ja vajadzīgs, iesaistot dalībvalstu centrālās iestādes.”</w:t>
      </w:r>
      <w:r w:rsidR="00ED31B3" w:rsidRPr="000F2598">
        <w:t xml:space="preserve"> Attiecīgi Direktīvas 9. pantā ietvertajos noteikumos par EIR atzīšanu un izpildi paredzēts, ka “Izpildiestāde atzīst saskaņā ar šīs direktīvas noteikumiem nosūtītu EIR, neprasot nekādas papildu formalitātes, un nodrošina tā izpildi tieši tāpat un atbilstīgi tādiem pašiem nosacījumiem kā tad, ja attiecīgo izmeklēšanas pasākumu būtu prasījusi kāda izpildvalsts iestāde, ja vien minētā iestāde nepieņem lēmumu atsaukties uz kādu no šajā direktīvā paredzētajiem EIR neatzīšanas vai nepildīšanas pamatiem vai uz kādu no šajā direktīvā paredzētajiem izpildes atlikšanas pamatiem.” Direktīvas 11. pants, kurā uzskaitīti visi EIR neatzīšanas un neizpildes pamati, neviena no atteikuma pamatiem neparedz atsauci uz EIR nosūtīšanas vai saņemšanas formu.</w:t>
      </w:r>
    </w:p>
    <w:p w14:paraId="464231A7" w14:textId="5EE644B2" w:rsidR="007A386F" w:rsidRPr="000F2598" w:rsidRDefault="007A386F" w:rsidP="00BE5C4B">
      <w:pPr>
        <w:pStyle w:val="CCBodyText"/>
      </w:pPr>
      <w:r w:rsidRPr="000F2598">
        <w:lastRenderedPageBreak/>
        <w:t xml:space="preserve">Līdz ar to var secināt, ka esošais tiesiskais regulējums tam, lai nebūtu juridisku šķēršļu saņemtā EIR atzīšanā un izpildē, </w:t>
      </w:r>
      <w:r w:rsidR="00C27041" w:rsidRPr="000F2598">
        <w:t xml:space="preserve">neskarot nosūtīšanas formu vai līdzekļus, </w:t>
      </w:r>
      <w:r w:rsidRPr="000F2598">
        <w:t xml:space="preserve">pieprasa vienīgi </w:t>
      </w:r>
      <w:r w:rsidR="00C27041" w:rsidRPr="000F2598">
        <w:t>nodrošināt iespēju dalībvalsts izpildiestādei pārliecināties par saņemtās informācijas autentiskumu.</w:t>
      </w:r>
    </w:p>
    <w:p w14:paraId="42E647B1" w14:textId="296F900C" w:rsidR="00C27465" w:rsidRPr="000F2598" w:rsidRDefault="00C27465" w:rsidP="00C27465">
      <w:pPr>
        <w:pStyle w:val="CCBodyText"/>
      </w:pPr>
      <w:r w:rsidRPr="000F2598">
        <w:t xml:space="preserve">Atbilstoši </w:t>
      </w:r>
      <w:r w:rsidRPr="000F2598">
        <w:rPr>
          <w:b/>
          <w:bCs/>
        </w:rPr>
        <w:t>Eiropas Parlamenta un Padomes Regulai (ES) Nr. 910/2014 (2014. gada 23. jūlijs) par elektronisko identifikāciju un uzticamības pakalpojumiem elektronisko darījumu veikšanai iekšējā tirgū un ar ko atceļ Direktīvu 1999/93/EK</w:t>
      </w:r>
      <w:r w:rsidR="007B0086">
        <w:rPr>
          <w:rStyle w:val="FootnoteReference"/>
          <w:b/>
          <w:bCs/>
        </w:rPr>
        <w:footnoteReference w:id="10"/>
      </w:r>
      <w:r w:rsidRPr="000F2598">
        <w:t xml:space="preserve">, elektroniskajā vidē iespēju pārliecināties par informācijas autentiskumu nodrošina droša (kvalificēta) elektroniskā paraksta izmantošana, kur, veicot e-parakstīšanas funkciju, līdzīgi kā veicot parakstīšanu papīra dokumentam, dokumentā tiek iekļauta informācija par parakstītāja identitāti. </w:t>
      </w:r>
    </w:p>
    <w:p w14:paraId="3CD26A10" w14:textId="77777777" w:rsidR="00C27465" w:rsidRPr="000F2598" w:rsidRDefault="00C27465" w:rsidP="00C27465">
      <w:pPr>
        <w:pStyle w:val="CCBodyText"/>
      </w:pPr>
      <w:r w:rsidRPr="000F2598">
        <w:t>Elektroniskajiem dokumentiem pievienotais e-paraksts nodrošina, ka:</w:t>
      </w:r>
    </w:p>
    <w:p w14:paraId="6F3BC5C5" w14:textId="77777777" w:rsidR="00C27465" w:rsidRPr="000F2598" w:rsidRDefault="00C27465" w:rsidP="00C27465">
      <w:pPr>
        <w:pStyle w:val="CCBullet"/>
      </w:pPr>
      <w:r w:rsidRPr="000F2598">
        <w:t>e-dokuments pēc tā parakstīšanas nav mainīts un tas ir autentisks. Pēc dokumenta e-parakstīšanas tā saturs ir fiksēts un to vairs tehniski nav iespējams rediģēt, savukārt papīra dokumentā esošs paraksts nenodrošina aizsardzību pret iespējamām manipulācijām ar tā saturu;</w:t>
      </w:r>
    </w:p>
    <w:p w14:paraId="631F0E3A" w14:textId="77777777" w:rsidR="00C27465" w:rsidRPr="000F2598" w:rsidRDefault="00C27465" w:rsidP="00C27465">
      <w:pPr>
        <w:pStyle w:val="CCBullet"/>
      </w:pPr>
      <w:r w:rsidRPr="000F2598">
        <w:t>var paļauties, ka persona, kas dokumentu parakstījusi, ir tā pati, kurai šis paraksts pieder. Dokumenta parakstīšanu iespējams veikt tikai tad, ja personas rīcībā ir PIN kods, kas ir zināms tikai e-paraksta īpašniekam (papīra dokumentā parakstīšanas fakts netiek aizsargāts no neatļautas izmantošanas);</w:t>
      </w:r>
    </w:p>
    <w:p w14:paraId="26A457F2" w14:textId="7B92BAFF" w:rsidR="00C27465" w:rsidRPr="000F2598" w:rsidRDefault="00C27465" w:rsidP="00C27465">
      <w:pPr>
        <w:pStyle w:val="CCBullet"/>
      </w:pPr>
      <w:r w:rsidRPr="000F2598">
        <w:t>ir iespējams objektīvi fiksēt reālo e-dokumenta parakstīšanas brīdi - pievienojot dokumentam laika zīmogu, e-dokumentam tiek pievienoti neatkarīgas trešās puses fiksēti dati par parakstīšanas laiku. Arī laika zīmoga informācija tiek neatgriezeniski fiksēta, t.i., to nav iespējams koriģēt vai mainīt (savukārt papīra dokumentā nav iespējams viennozīmīgi pārliecināties par reālo dokumenta parakstīšanas brīdi).</w:t>
      </w:r>
    </w:p>
    <w:p w14:paraId="471CC445" w14:textId="33C79A9B" w:rsidR="00C27465" w:rsidRPr="000F2598" w:rsidRDefault="00821C76" w:rsidP="00821C76">
      <w:pPr>
        <w:pStyle w:val="CCBodyText"/>
      </w:pPr>
      <w:r w:rsidRPr="000F2598">
        <w:t>Regulā Nr. 910/2014 ietvertie principi ir atbilstoši Latvijas nacionālajam tiesiskajam regulējumam elektronisko dokumentu jomā, kas ietverts Elektronisko dokumentu likumā</w:t>
      </w:r>
      <w:r w:rsidR="0049333F">
        <w:rPr>
          <w:rStyle w:val="FootnoteReference"/>
        </w:rPr>
        <w:footnoteReference w:id="11"/>
      </w:r>
      <w:r w:rsidRPr="000F2598">
        <w:t xml:space="preserve">, vienlaikus tajā paredzot arī ārvalstī izsniegta kvalificēta sertifikāta atzīšanas principu, proti, tam piemīt šajā likumā noteiktais juridiskais statuss un tiesiskās sekas, ja sertifikāta statusu un ar sertifikātu saistītos elektroniskā paraksta pārbaudes datus var pārbaudīt, atrodoties Latvijā, un kvalificēto sertifikātu izsniedzis </w:t>
      </w:r>
      <w:r w:rsidR="008D6CB0">
        <w:t>ES</w:t>
      </w:r>
      <w:r w:rsidRPr="000F2598">
        <w:t xml:space="preserve"> dalībvalstī reģistrēts sertifikācijas pakalpojumu sniedzējs vai to garantē </w:t>
      </w:r>
      <w:r w:rsidR="008D6CB0">
        <w:t>ES</w:t>
      </w:r>
      <w:r w:rsidRPr="000F2598">
        <w:t xml:space="preserve"> dalībvalstī reģistrēts sertifikācijas pakalpojumu sniedzējs.</w:t>
      </w:r>
    </w:p>
    <w:p w14:paraId="09D794E9" w14:textId="2E785981" w:rsidR="00C27465" w:rsidRPr="000F2598" w:rsidRDefault="00C27465" w:rsidP="00C27465">
      <w:pPr>
        <w:rPr>
          <w:rFonts w:ascii="Calibri" w:eastAsiaTheme="minorEastAsia" w:hAnsi="Calibri"/>
          <w:sz w:val="20"/>
          <w:szCs w:val="22"/>
          <w:lang w:val="lv-LV" w:eastAsia="en-US"/>
        </w:rPr>
      </w:pPr>
    </w:p>
    <w:p w14:paraId="5A0E7FCE" w14:textId="3B670E0C" w:rsidR="00C27465" w:rsidRPr="000F2598" w:rsidRDefault="00C27465" w:rsidP="00C27465">
      <w:pPr>
        <w:rPr>
          <w:lang w:val="lv-LV" w:eastAsia="en-US"/>
        </w:rPr>
      </w:pPr>
    </w:p>
    <w:p w14:paraId="444C793E" w14:textId="697E9C04" w:rsidR="003F3E4D" w:rsidRPr="000F2598" w:rsidRDefault="003F3E4D" w:rsidP="003F3E4D">
      <w:pPr>
        <w:pStyle w:val="Heading1"/>
      </w:pPr>
      <w:bookmarkStart w:id="118" w:name="_Toc27666146"/>
      <w:r w:rsidRPr="000F2598">
        <w:lastRenderedPageBreak/>
        <w:t>Esošās prakses apraksts L</w:t>
      </w:r>
      <w:r w:rsidR="000211AB" w:rsidRPr="000F2598">
        <w:t>atvijā</w:t>
      </w:r>
      <w:r w:rsidRPr="000F2598">
        <w:t xml:space="preserve"> un E</w:t>
      </w:r>
      <w:r w:rsidR="000211AB" w:rsidRPr="000F2598">
        <w:t>iropas savienības dalībvalstīs</w:t>
      </w:r>
      <w:bookmarkEnd w:id="118"/>
    </w:p>
    <w:p w14:paraId="66B5CF1F" w14:textId="3E07ADE7" w:rsidR="00522FD4" w:rsidRPr="00527D17" w:rsidRDefault="003F3E4D" w:rsidP="00362C66">
      <w:pPr>
        <w:pStyle w:val="Heading2"/>
        <w:numPr>
          <w:ilvl w:val="1"/>
          <w:numId w:val="17"/>
        </w:numPr>
      </w:pPr>
      <w:bookmarkStart w:id="119" w:name="_Toc27666147"/>
      <w:r w:rsidRPr="000F2598">
        <w:t>Esošā prakse E</w:t>
      </w:r>
      <w:r w:rsidR="000211AB" w:rsidRPr="000F2598">
        <w:t>iropas Savienības dalībvalstīs</w:t>
      </w:r>
      <w:bookmarkEnd w:id="119"/>
    </w:p>
    <w:p w14:paraId="797F52E6" w14:textId="73BFA134" w:rsidR="003F3E4D" w:rsidRDefault="003F3E4D" w:rsidP="00362C66">
      <w:pPr>
        <w:pStyle w:val="Heading3"/>
        <w:numPr>
          <w:ilvl w:val="2"/>
          <w:numId w:val="17"/>
        </w:numPr>
      </w:pPr>
      <w:bookmarkStart w:id="120" w:name="_Toc27666148"/>
      <w:r w:rsidRPr="000F2598">
        <w:t>Austrijas pieredze</w:t>
      </w:r>
      <w:bookmarkEnd w:id="120"/>
    </w:p>
    <w:p w14:paraId="76F359DF" w14:textId="447B6B4E" w:rsidR="00474EB6" w:rsidRDefault="00474EB6" w:rsidP="00726011">
      <w:pPr>
        <w:pStyle w:val="BODYTEXTCons"/>
      </w:pPr>
      <w:r>
        <w:t>Austrijā EIR regulējums, kas paredzēts Direktīvā 2014/41/ES</w:t>
      </w:r>
      <w:r w:rsidR="005C5E80">
        <w:t>,</w:t>
      </w:r>
      <w:r>
        <w:t xml:space="preserve"> ir pārņemts normatīvajā aktā par Tiesisko sadarbību krimināllietās ar citām ES dalībvalstīm</w:t>
      </w:r>
      <w:r w:rsidR="005C5E80">
        <w:rPr>
          <w:rStyle w:val="FootnoteReference"/>
        </w:rPr>
        <w:footnoteReference w:id="12"/>
      </w:r>
      <w:r>
        <w:t xml:space="preserve"> un ir spēkā no 2018. gada 1. jūlija.</w:t>
      </w:r>
    </w:p>
    <w:p w14:paraId="55F43B3B" w14:textId="675D7737" w:rsidR="001B7E64" w:rsidRDefault="001B7E64" w:rsidP="00726011">
      <w:pPr>
        <w:pStyle w:val="BODYTEXTCons"/>
      </w:pPr>
      <w:r>
        <w:t xml:space="preserve">Kompetentās iestādes attiecībā par EIR atzīšanu un izpildi ir Prokuratūras iestādes. Tomēr, ja EIR attiecas uz kriminālprocesu iztiesāšanas stadijā, kur jau ir uzrādīta apsūdzība, tad kompetenta ir </w:t>
      </w:r>
      <w:r w:rsidR="00CC0E9E">
        <w:t xml:space="preserve">attiecīgā </w:t>
      </w:r>
      <w:r>
        <w:t>zemju tiesa vai iecirkņ</w:t>
      </w:r>
      <w:r w:rsidR="00CC0E9E">
        <w:t>a</w:t>
      </w:r>
      <w:r>
        <w:t xml:space="preserve"> tiesa</w:t>
      </w:r>
      <w:r w:rsidR="00CC0E9E">
        <w:t xml:space="preserve">, kurā notiek krimināllietas </w:t>
      </w:r>
      <w:r w:rsidR="00527E69">
        <w:t>iztiesāšana</w:t>
      </w:r>
      <w:r w:rsidR="00CC0E9E">
        <w:t>.</w:t>
      </w:r>
    </w:p>
    <w:p w14:paraId="07B35512" w14:textId="3ED4BEE2" w:rsidR="00862A27" w:rsidRDefault="00862A27" w:rsidP="00726011">
      <w:pPr>
        <w:pStyle w:val="BODYTEXTCons"/>
      </w:pPr>
      <w:r>
        <w:t xml:space="preserve">Austrijā atbalstītā EIR valoda ir </w:t>
      </w:r>
      <w:r w:rsidR="00DF699A">
        <w:t>v</w:t>
      </w:r>
      <w:r>
        <w:t>ācu, kā arī cita attiecīgās valsts valoda, ja nosūtītāja valsts norādījusi vācu valodu kā savu atbalstīto valodu.</w:t>
      </w:r>
    </w:p>
    <w:p w14:paraId="2D135500" w14:textId="37B2E59C" w:rsidR="00862A27" w:rsidRDefault="00862A27" w:rsidP="00726011">
      <w:pPr>
        <w:pStyle w:val="BODYTEXTCons"/>
      </w:pPr>
      <w:r>
        <w:t>Elektroniskais paraksts Austrijā kriminālprocesā tiek plaši izmantots informācijas apmaiņā ar nacionālajām iestādēm.</w:t>
      </w:r>
    </w:p>
    <w:p w14:paraId="651F5674" w14:textId="1ACA2A46" w:rsidR="00FC5A08" w:rsidRDefault="00FC5A08" w:rsidP="00726011">
      <w:pPr>
        <w:pStyle w:val="BODYTEXTCons"/>
      </w:pPr>
      <w:r>
        <w:t>Austrija ir EXEC projekta vadītāja un ir uzkrājusi ievērojamu tehnisko pieredzi e-CODEX risinājumu ieviešanā. Tāpat arī Austrijā jau šobrīd demonstrācijas režīmā darbojas E-pierādījumu platformas prototipa versija 0.1.</w:t>
      </w:r>
    </w:p>
    <w:p w14:paraId="0688C3F7" w14:textId="344D6758" w:rsidR="00FC5A08" w:rsidRDefault="00FC5A08" w:rsidP="00726011">
      <w:pPr>
        <w:pStyle w:val="BODYTEXTCons"/>
      </w:pPr>
      <w:r>
        <w:t xml:space="preserve">Attiecībā uz E-Pierādījumu platformas nacionālās ieviešanas stratēģiju, Austrija ir izvelējusies pilotprojekta pieeju, proti, sākotnēji sistēmas darbības procesus adaptēt vienā izraudzītajā iestādē un tad, novērtējot rezultātus, sistēmas lietotāju loku paplašināt. Izraudzītā iestāde pilotprojektam – Vīnes </w:t>
      </w:r>
      <w:r w:rsidR="00920830">
        <w:t>P</w:t>
      </w:r>
      <w:r>
        <w:t>rokuratūras iestāde.</w:t>
      </w:r>
    </w:p>
    <w:p w14:paraId="188260F4" w14:textId="0B4437D0" w:rsidR="00C428C1" w:rsidRDefault="00C428C1" w:rsidP="00726011">
      <w:pPr>
        <w:pStyle w:val="BODYTEXTCons"/>
      </w:pPr>
      <w:r>
        <w:t>Nākotnē Austrija iecerējusi integrēt E-pierādījumu platformu savā tiesvedības informācijas sistēmā</w:t>
      </w:r>
      <w:r w:rsidR="00F47082">
        <w:t>.</w:t>
      </w:r>
    </w:p>
    <w:p w14:paraId="091BBEC3" w14:textId="77777777" w:rsidR="00474EB6" w:rsidRDefault="00474EB6" w:rsidP="00362C66">
      <w:pPr>
        <w:pStyle w:val="BODYTEXTCons"/>
        <w:spacing w:before="0" w:after="0"/>
      </w:pPr>
    </w:p>
    <w:p w14:paraId="5DDCB17E" w14:textId="0B4FEEDC" w:rsidR="003F3E4D" w:rsidRDefault="003F3E4D" w:rsidP="00362C66">
      <w:pPr>
        <w:pStyle w:val="Heading3"/>
        <w:numPr>
          <w:ilvl w:val="2"/>
          <w:numId w:val="17"/>
        </w:numPr>
      </w:pPr>
      <w:bookmarkStart w:id="121" w:name="_Toc27666149"/>
      <w:r w:rsidRPr="000F2598">
        <w:t>Nīderlandes pieredze</w:t>
      </w:r>
      <w:bookmarkEnd w:id="121"/>
    </w:p>
    <w:p w14:paraId="00EDD043" w14:textId="1B9977A2" w:rsidR="00495A7F" w:rsidRDefault="00856DAE" w:rsidP="0026246D">
      <w:pPr>
        <w:pStyle w:val="BODYTEXTCons"/>
      </w:pPr>
      <w:r>
        <w:t xml:space="preserve">Nīderlandē </w:t>
      </w:r>
      <w:r w:rsidRPr="00856DAE">
        <w:t>EIR regulējums</w:t>
      </w:r>
      <w:r w:rsidR="002A115A" w:rsidRPr="002A115A">
        <w:t xml:space="preserve"> </w:t>
      </w:r>
      <w:r w:rsidR="002A115A" w:rsidRPr="00856DAE">
        <w:t>ir pārņemts normatīvaj</w:t>
      </w:r>
      <w:r w:rsidR="002A115A">
        <w:t>os aktos</w:t>
      </w:r>
      <w:r w:rsidRPr="00856DAE">
        <w:t xml:space="preserve">, </w:t>
      </w:r>
      <w:r w:rsidR="002A115A">
        <w:t xml:space="preserve">lai īstenotu </w:t>
      </w:r>
      <w:r w:rsidR="002A115A" w:rsidRPr="006D48B8">
        <w:t xml:space="preserve">Eiropas Parlamenta un Padomes 2014. gada 3. aprīļa </w:t>
      </w:r>
      <w:r w:rsidRPr="005C5E80">
        <w:t>Direktīvā 2014/41/ES</w:t>
      </w:r>
      <w:r w:rsidR="00495A7F" w:rsidRPr="005C5E80">
        <w:t xml:space="preserve"> </w:t>
      </w:r>
      <w:r w:rsidR="002A115A" w:rsidRPr="006D48B8">
        <w:t>par Eiropas izmeklēšanas rīkojumu krimināllietās (Eiropas izmeklēšanas rīkojuma direktīvas ieviešana)</w:t>
      </w:r>
      <w:r w:rsidR="002A115A">
        <w:rPr>
          <w:i/>
          <w:iCs/>
        </w:rPr>
        <w:t xml:space="preserve"> </w:t>
      </w:r>
      <w:r w:rsidR="00495A7F">
        <w:t>noteikto</w:t>
      </w:r>
      <w:r w:rsidR="002A115A">
        <w:t>.</w:t>
      </w:r>
      <w:r w:rsidR="002A115A" w:rsidRPr="001B497D">
        <w:rPr>
          <w:rStyle w:val="FootnoteReference"/>
        </w:rPr>
        <w:footnoteReference w:id="13"/>
      </w:r>
      <w:r w:rsidR="002A115A">
        <w:t xml:space="preserve"> Šis regulējums </w:t>
      </w:r>
      <w:r w:rsidR="002A115A">
        <w:t xml:space="preserve">ir spēkā kopš 2017. gada </w:t>
      </w:r>
      <w:r w:rsidR="002A115A" w:rsidRPr="00FA71B0">
        <w:t>17. jūnija</w:t>
      </w:r>
      <w:r w:rsidR="002A115A">
        <w:t xml:space="preserve"> un paredz </w:t>
      </w:r>
      <w:r>
        <w:t>grozījumu izdarīšanu kriminālprocesa kodeksā</w:t>
      </w:r>
      <w:r w:rsidR="002A115A">
        <w:t>, ko diktē 2 dokumenti:</w:t>
      </w:r>
      <w:r>
        <w:t xml:space="preserve"> </w:t>
      </w:r>
    </w:p>
    <w:p w14:paraId="3FF7F4F4" w14:textId="20B76297" w:rsidR="00495A7F" w:rsidRPr="00FA71B0" w:rsidRDefault="00495A7F" w:rsidP="00FA71B0">
      <w:pPr>
        <w:pStyle w:val="CCBullet"/>
      </w:pPr>
      <w:r w:rsidRPr="005C5E80">
        <w:lastRenderedPageBreak/>
        <w:t>2017. gada 31. maija likums, ar kuru groza Kriminālprocesa kodeksu</w:t>
      </w:r>
      <w:r w:rsidR="002A115A" w:rsidRPr="00FA71B0">
        <w:t>;</w:t>
      </w:r>
    </w:p>
    <w:p w14:paraId="59975C9D" w14:textId="2FD3D1CA" w:rsidR="00856DAE" w:rsidRPr="005C5E80" w:rsidRDefault="00495A7F" w:rsidP="00FA71B0">
      <w:pPr>
        <w:pStyle w:val="CCBullet"/>
      </w:pPr>
      <w:r w:rsidRPr="005C5E80">
        <w:t>2017. gada 14. jūnija lēmums par 2017. gada 31. maija likuma spēkā stāšanās laiku, ar kuru groza Kriminālprocesa kodeksu</w:t>
      </w:r>
      <w:r w:rsidR="002A115A" w:rsidRPr="00FA71B0">
        <w:t>.</w:t>
      </w:r>
    </w:p>
    <w:p w14:paraId="7499C0E4" w14:textId="5E18A342" w:rsidR="00B600CA" w:rsidRDefault="00B600CA" w:rsidP="0026246D">
      <w:pPr>
        <w:pStyle w:val="BODYTEXTCons"/>
      </w:pPr>
      <w:r>
        <w:t>Nīderlandē kā kompetentās iestādes EIR atzīšanai un izpildei ir Starptautiskās tiesiskās palīdzības centri atbilstoši to reģionālajai kompetencei – tajos tiek nodrošināts atbalsts prokuroriem starptautiskās krimināltiesiskās sadarbības jomā.</w:t>
      </w:r>
    </w:p>
    <w:p w14:paraId="1A313AEE" w14:textId="4F39E9E3" w:rsidR="00DF699A" w:rsidRDefault="00DF699A" w:rsidP="0026246D">
      <w:pPr>
        <w:pStyle w:val="BODYTEXTCons"/>
      </w:pPr>
      <w:r>
        <w:t>Nīderlandē</w:t>
      </w:r>
      <w:r w:rsidRPr="00DF699A">
        <w:t xml:space="preserve"> atbalstītā EIR valoda ir </w:t>
      </w:r>
      <w:r>
        <w:t>holandiešu un angļu.</w:t>
      </w:r>
    </w:p>
    <w:p w14:paraId="70B67228" w14:textId="3A9A3F0C" w:rsidR="00856DAE" w:rsidRPr="005D79FD" w:rsidRDefault="00856DAE" w:rsidP="0026246D">
      <w:pPr>
        <w:pStyle w:val="BODYTEXTCons"/>
      </w:pPr>
      <w:r>
        <w:t>Kopš 2016. gada 1. decembra ir likumīgi izmantot elektronisko parakstu kriminālprocesā. Līdz ar to ir juridiski iespējams veidot digitālu lietu visa tiesvedības procesa ietvarā – sākot ar policiju, caur prokuratūru, līdz tiesai un advokātiem. Elektroniskajam parakstam ir tāda pati juridiskā nozīme, kā parakstam ‘ar roku’.</w:t>
      </w:r>
      <w:r w:rsidR="005D79FD">
        <w:t xml:space="preserve"> Pakāpeniski notiek papīra dokumentu arhīva digitalizācija un tiesvedības procesā tiek izmantota dokumenta digitālā kopija – elektroniskais paraksts nodrošina, ka tiesā šim dokumenta atvasinājumam var uzticēties. Digitalizēts papīra dokuments tiek juridiski uzskatīts kā oriģināls dokuments</w:t>
      </w:r>
      <w:r w:rsidR="008B450A">
        <w:t>,</w:t>
      </w:r>
      <w:r w:rsidR="005D79FD">
        <w:t xml:space="preserve"> </w:t>
      </w:r>
      <w:r w:rsidR="008B450A">
        <w:t>l</w:t>
      </w:r>
      <w:r w:rsidR="005D79FD">
        <w:t>īdz ar to fiziskā versija var tikt arī dzēsta. Nākotnē tas nodrošināt digitalizētu arhīvu.</w:t>
      </w:r>
    </w:p>
    <w:p w14:paraId="070523B0" w14:textId="4A718D65" w:rsidR="00856DAE" w:rsidRPr="00522FD4" w:rsidRDefault="0038177A" w:rsidP="001B322D">
      <w:pPr>
        <w:pStyle w:val="BODYTEXTCons"/>
      </w:pPr>
      <w:r w:rsidRPr="005D79FD">
        <w:t xml:space="preserve">Nīderlande, Beļģija un Vācija sadarbojas e-CODEX pilotprojekta ietvarā par tiesisko palīdzību kriminālprocesā </w:t>
      </w:r>
      <w:r w:rsidR="001B322D" w:rsidRPr="005D79FD">
        <w:t xml:space="preserve"> </w:t>
      </w:r>
      <w:r w:rsidRPr="005D79FD">
        <w:t>(</w:t>
      </w:r>
      <w:r w:rsidR="001B322D" w:rsidRPr="005D79FD">
        <w:t>“Mutual Legal Assistance in Criminal Matters”</w:t>
      </w:r>
      <w:r w:rsidRPr="005D79FD">
        <w:t>)</w:t>
      </w:r>
      <w:r w:rsidR="001B322D" w:rsidRPr="005D79FD">
        <w:t xml:space="preserve">. </w:t>
      </w:r>
      <w:r w:rsidRPr="005D79FD">
        <w:t>Šī projekta ietvaros tiesiskās palīdzības lūgumu apmaiņa tiek nodrošināta elektroniski starp Nīderlandi un Vācijas Ziemeļreina-Vestfālene federālo zemi. Šajā projekt</w:t>
      </w:r>
      <w:r w:rsidR="008B450A">
        <w:t>ā</w:t>
      </w:r>
      <w:r w:rsidRPr="005D79FD">
        <w:t xml:space="preserve"> netiek izmantot</w:t>
      </w:r>
      <w:r w:rsidR="008B450A">
        <w:t>s</w:t>
      </w:r>
      <w:r w:rsidRPr="005D79FD">
        <w:t xml:space="preserve"> elektroniskais paraksts – EIO forma, kas satur pašrocīgi atveidotu ‘zilās tintes’ parakstu, tiek ieskanēta un augšupielādēta sistēmā.</w:t>
      </w:r>
    </w:p>
    <w:p w14:paraId="4B5A700C" w14:textId="4FB61209" w:rsidR="003F3E4D" w:rsidRDefault="003F3E4D" w:rsidP="00362C66">
      <w:pPr>
        <w:pStyle w:val="Heading3"/>
        <w:numPr>
          <w:ilvl w:val="2"/>
          <w:numId w:val="17"/>
        </w:numPr>
      </w:pPr>
      <w:bookmarkStart w:id="122" w:name="_Toc27666150"/>
      <w:r w:rsidRPr="000F2598">
        <w:t>Igaunijas pieredze</w:t>
      </w:r>
      <w:bookmarkEnd w:id="122"/>
    </w:p>
    <w:p w14:paraId="772ECCAF" w14:textId="3F439343" w:rsidR="00901597" w:rsidRDefault="00901597" w:rsidP="00522FD4">
      <w:pPr>
        <w:pStyle w:val="BODYTEXTCons"/>
      </w:pPr>
      <w:r>
        <w:t xml:space="preserve">Igaunijā </w:t>
      </w:r>
      <w:r w:rsidRPr="00856DAE">
        <w:t xml:space="preserve">EIR regulējums, kas paredzēts Direktīvā 2014/41/ES ir pārņemts </w:t>
      </w:r>
      <w:r>
        <w:t>Kriminālprocesa kodeksā kopš 2017. gada 6. jūnija (</w:t>
      </w:r>
      <w:r w:rsidRPr="006D48B8">
        <w:rPr>
          <w:i/>
          <w:iCs/>
        </w:rPr>
        <w:t>Kriminaalmenetluse seadustik</w:t>
      </w:r>
      <w:r w:rsidR="005C5E80">
        <w:t>, tulkojumā no igauņu valodas “Kriminālprocesa kodekss”</w:t>
      </w:r>
      <w:r>
        <w:t>).</w:t>
      </w:r>
    </w:p>
    <w:p w14:paraId="700D23D1" w14:textId="7ECBA0F0" w:rsidR="00A73F7F" w:rsidRDefault="00A73F7F" w:rsidP="00522FD4">
      <w:pPr>
        <w:pStyle w:val="BODYTEXTCons"/>
      </w:pPr>
      <w:r>
        <w:t>Elektroniska informācijas apmaiņa kriminālprocesa ietvaros Igaunijā ir ierasta prakse – tikpat kā visu dokumentu aprite starp iesaistītajiem dalībniekiem tiek organizēta elektroniski, arī iepazīšanās ar krimināllietas materiāliem advokātiem tiek organizēta elektroniski. Kriminālprocesā tiek plaši pielietots arī elektroniskais paraksts, kas ļāvis</w:t>
      </w:r>
      <w:r w:rsidRPr="00A73F7F">
        <w:t xml:space="preserve"> </w:t>
      </w:r>
      <w:r>
        <w:t>procesus padarīt efektīvākus un informācijas apriti starp iesaistītajām pusēm – ātrāku.</w:t>
      </w:r>
    </w:p>
    <w:p w14:paraId="03176E83" w14:textId="0FF9846B" w:rsidR="00D07A28" w:rsidRDefault="00D07A28" w:rsidP="00D07A28">
      <w:pPr>
        <w:pStyle w:val="BODYTEXTCons"/>
      </w:pPr>
      <w:r>
        <w:t>Igaunijā</w:t>
      </w:r>
      <w:r w:rsidRPr="00DF699A">
        <w:t xml:space="preserve"> atbalstītā EIR valoda ir </w:t>
      </w:r>
      <w:r>
        <w:t>igauņu un angļu.</w:t>
      </w:r>
    </w:p>
    <w:p w14:paraId="64EA143E" w14:textId="61559ADD" w:rsidR="00D07A28" w:rsidRPr="000B3658" w:rsidRDefault="000B3658" w:rsidP="00522FD4">
      <w:pPr>
        <w:pStyle w:val="BODYTEXTCons"/>
      </w:pPr>
      <w:r w:rsidRPr="000B3658">
        <w:t>EIR izdot var prokurors vai tiesa, EIR kompetentā iestāde saņemšanai ir Igaunijas Ģenerālprokuratūra.</w:t>
      </w:r>
    </w:p>
    <w:p w14:paraId="06517794" w14:textId="02359B8B" w:rsidR="00F03C30" w:rsidRDefault="00F03C30" w:rsidP="00522FD4">
      <w:pPr>
        <w:pStyle w:val="BODYTEXTCons"/>
      </w:pPr>
      <w:r w:rsidRPr="00F03C30">
        <w:t>Igaunijas pi</w:t>
      </w:r>
      <w:r w:rsidR="00A479F9">
        <w:t>eredze liecina, ka EIR apritē vairums DV dod priekšroku papīra formāta dokumentu lietošanai un konvencionālā pasta pakalpojuma izmantošanai informācijas aprites organizēšanā, nevis dokumentu apritē izmanto elektronisko parakstu.</w:t>
      </w:r>
      <w:r w:rsidR="008971CC">
        <w:t xml:space="preserve"> Vienīgi steidzamos gadījumos elektroniski pieprasījumi tiek pieņemti</w:t>
      </w:r>
      <w:r w:rsidR="009010F5">
        <w:t xml:space="preserve">, bet </w:t>
      </w:r>
      <w:r w:rsidR="009010F5">
        <w:lastRenderedPageBreak/>
        <w:t>parasti tiek uzturēta</w:t>
      </w:r>
      <w:r w:rsidR="00EB75D1">
        <w:t xml:space="preserve"> arī</w:t>
      </w:r>
      <w:r w:rsidR="009010F5">
        <w:t xml:space="preserve"> prasība pieprasījuma oriģinālu sūtīt papīra formātā, izmantojot pasta pakalpojumus. Tomēr KSL aprite starp Igauniju un Somiju tiek organizēta elektroniski un papīra dokumenti netiek izmantoti – šī iemesla dēļ informācijas apmaiņa ir ļoti ātra.</w:t>
      </w:r>
    </w:p>
    <w:p w14:paraId="714888E8" w14:textId="1CE5049C" w:rsidR="00DA013E" w:rsidRPr="00522FD4" w:rsidRDefault="00282288" w:rsidP="00522FD4">
      <w:pPr>
        <w:pStyle w:val="BODYTEXTCons"/>
      </w:pPr>
      <w:r>
        <w:t xml:space="preserve">Attiecībā uz E-pierādījumu platformas ieviešanu, Igaunija ir iecerējusi jau sākotnēji šo datu apmaiņas risinājumu integrēt Igaunijas Prokuratūras informācijas sistēmā. Paredzētais projekta īstenošanas termiņš – 2021. gada 1. oktobris. Galvenās aktivitātes – sākotnējā darbības procesu analīze, </w:t>
      </w:r>
      <w:r w:rsidR="008E4A0F">
        <w:t>detalizēta tehniskā analīze, sistēmas izstrāde un gala testēšana.</w:t>
      </w:r>
    </w:p>
    <w:p w14:paraId="6218F357" w14:textId="556BBC82" w:rsidR="003F3E4D" w:rsidRDefault="003F3E4D" w:rsidP="00362C66">
      <w:pPr>
        <w:pStyle w:val="Heading3"/>
        <w:numPr>
          <w:ilvl w:val="2"/>
          <w:numId w:val="17"/>
        </w:numPr>
      </w:pPr>
      <w:bookmarkStart w:id="123" w:name="_Toc27666151"/>
      <w:r w:rsidRPr="000F2598">
        <w:t>Somijas pieredze</w:t>
      </w:r>
      <w:bookmarkEnd w:id="123"/>
    </w:p>
    <w:p w14:paraId="0B466929" w14:textId="1821BDB4" w:rsidR="00DC621E" w:rsidRDefault="00D10AE6" w:rsidP="00DC621E">
      <w:pPr>
        <w:pStyle w:val="BODYTEXTCons"/>
        <w:rPr>
          <w:highlight w:val="yellow"/>
        </w:rPr>
      </w:pPr>
      <w:r>
        <w:t>Somijā</w:t>
      </w:r>
      <w:r w:rsidR="00DC621E">
        <w:t xml:space="preserve"> </w:t>
      </w:r>
      <w:r w:rsidR="00DC621E" w:rsidRPr="00856DAE">
        <w:t>EIR regulējums, kas paredzēts Direktīvā 2014/41/ES</w:t>
      </w:r>
      <w:r w:rsidR="00C80ADD">
        <w:t>,</w:t>
      </w:r>
      <w:r w:rsidR="00DC621E" w:rsidRPr="00856DAE">
        <w:t xml:space="preserve"> ir pārņemts </w:t>
      </w:r>
      <w:r w:rsidR="00DC621E">
        <w:t>kriminālprocesu reglamentējošos tiesību aktos un ir spēkā kopš 2017. gada 3. jūnija</w:t>
      </w:r>
      <w:r w:rsidR="00C80ADD">
        <w:t>.</w:t>
      </w:r>
      <w:r w:rsidR="005C5E80">
        <w:rPr>
          <w:rStyle w:val="FootnoteReference"/>
        </w:rPr>
        <w:footnoteReference w:id="14"/>
      </w:r>
    </w:p>
    <w:p w14:paraId="0E31276A" w14:textId="1788BAC5" w:rsidR="006C2124" w:rsidRPr="001055CF" w:rsidRDefault="001055CF" w:rsidP="00DA013E">
      <w:pPr>
        <w:pStyle w:val="BODYTEXTCons"/>
      </w:pPr>
      <w:r>
        <w:t>Kaut arī atsevišķas Policijas struktūras izmanto elektronisko parakstu vismaz administratīvu jautājumu risināšanai, tomēr Prokuratūras iestād</w:t>
      </w:r>
      <w:r w:rsidR="001F6875">
        <w:t>ē</w:t>
      </w:r>
      <w:r>
        <w:t>s e-paraksts netiek</w:t>
      </w:r>
      <w:r w:rsidR="008044A5">
        <w:t xml:space="preserve"> plaši pie</w:t>
      </w:r>
      <w:r>
        <w:t>lietots.</w:t>
      </w:r>
      <w:r w:rsidR="00AA1438">
        <w:t xml:space="preserve"> </w:t>
      </w:r>
      <w:r w:rsidR="00DC3F69">
        <w:t>Kriminālproces</w:t>
      </w:r>
      <w:r w:rsidR="00AA1438">
        <w:t>a</w:t>
      </w:r>
      <w:r w:rsidR="00DC3F69">
        <w:t xml:space="preserve"> </w:t>
      </w:r>
      <w:r w:rsidR="00AA1438">
        <w:t>kontekstā un jo īpaši ES tiesību instrumentos (EIR, nākotnē arī regula par iesaldēšanas rīkojumu), kur procesa ietvaros nepieciešams tiesībsargājošo iestāžu apstiprinājums bieži vien visai steidzami, termiņu kavējumus būtu iespējams nov</w:t>
      </w:r>
      <w:r w:rsidR="00D4452C">
        <w:t>ē</w:t>
      </w:r>
      <w:r w:rsidR="00AA1438">
        <w:t>rst ar elektronisko parakstu.</w:t>
      </w:r>
      <w:r w:rsidR="00D4452C">
        <w:t xml:space="preserve"> </w:t>
      </w:r>
      <w:r w:rsidR="00296D36">
        <w:t>Elektronisko parakstu izmantošanu plānots izmantot jaunajā krimināllietu informācijas sistēmā (AIPA), kas šobrīd tiek izstrādāta.</w:t>
      </w:r>
    </w:p>
    <w:p w14:paraId="022C1B9B" w14:textId="4DCD96CC" w:rsidR="00D104A4" w:rsidRDefault="00D104A4" w:rsidP="00DA013E">
      <w:pPr>
        <w:pStyle w:val="BODYTEXTCons"/>
      </w:pPr>
      <w:r w:rsidRPr="00D104A4">
        <w:t>Izmeklēš</w:t>
      </w:r>
      <w:r>
        <w:t xml:space="preserve">anas iestādes kā, piemēram, policija, muita, robežsardze izmanto elektroniskas informācijas apmaiņas sistēmas (EC3, Siena). </w:t>
      </w:r>
      <w:r w:rsidR="002A2FDD">
        <w:t xml:space="preserve">Elektroniskie rīki kriminālprocesā ir ļoti nepieciešami. </w:t>
      </w:r>
      <w:r w:rsidR="004A5006">
        <w:t>Krimināllietas no policijas uz prokuratūru tiek piegādātas galvenokārt papīra formātā. Dažkārt protokols tiek pieg</w:t>
      </w:r>
      <w:r w:rsidR="00A658CA">
        <w:t>ā</w:t>
      </w:r>
      <w:r w:rsidR="004A5006">
        <w:t>dāts elektroniski, bet ne vienmēr.</w:t>
      </w:r>
      <w:r w:rsidR="00963F38">
        <w:t xml:space="preserve"> </w:t>
      </w:r>
      <w:r w:rsidR="008D3B07">
        <w:t>Apsūdzības materiāli no prokuratūras uz tiesu tiek nogādāts elektroniski, protokols vai nu papīra formātā vai elektroniski CD matricā.</w:t>
      </w:r>
      <w:r w:rsidR="008B0466">
        <w:t xml:space="preserve"> Jaunā krimināllietu sistēma (AIPA) ir bijusi izstrādes stadijā – tajā visi krimināllietas materiāli tiktu sūtīti no policijas uz prokuratūru un vēlāk uz tiesu un apsūdzētā advokātiem elektroniskā formātā.</w:t>
      </w:r>
    </w:p>
    <w:p w14:paraId="35944ED8" w14:textId="07F2217E" w:rsidR="008A2BB4" w:rsidRDefault="008A2BB4" w:rsidP="008A2BB4">
      <w:pPr>
        <w:pStyle w:val="BODYTEXTCons"/>
      </w:pPr>
      <w:r>
        <w:t>Somijā</w:t>
      </w:r>
      <w:r w:rsidRPr="008A2BB4">
        <w:t xml:space="preserve"> atbalstītā EIR valoda ir </w:t>
      </w:r>
      <w:r>
        <w:t>somu, zviedru</w:t>
      </w:r>
      <w:r w:rsidRPr="008A2BB4">
        <w:t xml:space="preserve"> un angļu.</w:t>
      </w:r>
    </w:p>
    <w:p w14:paraId="6EFB9698" w14:textId="763FE46B" w:rsidR="00C16189" w:rsidRPr="008A2BB4" w:rsidRDefault="00C16189" w:rsidP="008A2BB4">
      <w:pPr>
        <w:pStyle w:val="BODYTEXTCons"/>
      </w:pPr>
      <w:r>
        <w:lastRenderedPageBreak/>
        <w:t xml:space="preserve">EIR izdot var izmeklējošā iestādes izmeklētājs (policija, muita, robežsardze) vai prokurors vai tiesa. Policija izdod vairumu EIR. </w:t>
      </w:r>
      <w:r w:rsidR="00EB5C8A">
        <w:t>Kompetentās iestādes EIR pieņemšanai (atzīšanai) ir tās pašas, kas ir kompetentas to izdot.</w:t>
      </w:r>
    </w:p>
    <w:p w14:paraId="7FBB3FDF" w14:textId="3FC0FB67" w:rsidR="005C2285" w:rsidRPr="00522FD4" w:rsidRDefault="005C2285" w:rsidP="005C2285">
      <w:pPr>
        <w:pStyle w:val="BODYTEXTCons"/>
      </w:pPr>
      <w:r w:rsidRPr="00660580">
        <w:t xml:space="preserve">Somijas E-pierādījumu platformas ieviešanas projekts EK dotā references risinājuma izmantošanu un ieviešanu visai ambiciozos termiņos - </w:t>
      </w:r>
      <w:r w:rsidR="00DA013E" w:rsidRPr="00660580">
        <w:t xml:space="preserve">e‐CODEX </w:t>
      </w:r>
      <w:r w:rsidRPr="00660580">
        <w:t>tehniskās platformas ieviešanu paredzēts pabeigt līdz 2019.gada oktobrim, E-pierādījumu platformas risinājumu uzstādīt līdz 2019. gada decembrim, savukārt iecerēts, ka ziņojumu apmaiņa platformas ietvaros darbosies jau pēc 2020. gada janvāra.</w:t>
      </w:r>
    </w:p>
    <w:p w14:paraId="6C89356D" w14:textId="15DEF37C" w:rsidR="00C040E7" w:rsidRDefault="00C040E7" w:rsidP="00362C66">
      <w:pPr>
        <w:pStyle w:val="Heading2"/>
        <w:numPr>
          <w:ilvl w:val="1"/>
          <w:numId w:val="17"/>
        </w:numPr>
      </w:pPr>
      <w:bookmarkStart w:id="124" w:name="_Toc27666152"/>
      <w:r w:rsidRPr="000F2598">
        <w:t>Esošā prakse L</w:t>
      </w:r>
      <w:r w:rsidR="000211AB" w:rsidRPr="000F2598">
        <w:t>atvijā</w:t>
      </w:r>
      <w:bookmarkEnd w:id="124"/>
    </w:p>
    <w:p w14:paraId="23F8CC93" w14:textId="60DAFDAB" w:rsidR="006F211F" w:rsidRDefault="00E5280E" w:rsidP="006F211F">
      <w:pPr>
        <w:pStyle w:val="BODYTEXTCons"/>
      </w:pPr>
      <w:r>
        <w:t xml:space="preserve">Starptautiskās krimināltiesiskās sadarbības procesā ir iesaistīti visi procesa virzītāji. </w:t>
      </w:r>
      <w:r w:rsidR="006F211F">
        <w:t>Procesa virzītājs ir amatpersona vai tiesa, kas konkrētajā brīdī vada kriminālprocesu. Procesa virzītāji ir:</w:t>
      </w:r>
    </w:p>
    <w:p w14:paraId="1ACCEE42" w14:textId="09F6E590" w:rsidR="006F211F" w:rsidRDefault="00F20C9A" w:rsidP="00DE3630">
      <w:pPr>
        <w:pStyle w:val="CCBullet"/>
      </w:pPr>
      <w:r>
        <w:t xml:space="preserve">izmeklētājs vai izņēmuma gadījumā prokurors – </w:t>
      </w:r>
      <w:r w:rsidR="006F211F">
        <w:t>izmeklēšanā</w:t>
      </w:r>
      <w:r>
        <w:t>;</w:t>
      </w:r>
    </w:p>
    <w:p w14:paraId="42DD1F10" w14:textId="5FD17890" w:rsidR="006F211F" w:rsidRDefault="00F20C9A" w:rsidP="00DE3630">
      <w:pPr>
        <w:pStyle w:val="CCBullet"/>
      </w:pPr>
      <w:r>
        <w:t xml:space="preserve">prokurors – </w:t>
      </w:r>
      <w:r w:rsidR="006F211F">
        <w:t>kriminālvajāšanā</w:t>
      </w:r>
      <w:r>
        <w:t>;</w:t>
      </w:r>
    </w:p>
    <w:p w14:paraId="37FD6E6C" w14:textId="020B0F72" w:rsidR="006F211F" w:rsidRDefault="00F20C9A" w:rsidP="00DE3630">
      <w:pPr>
        <w:pStyle w:val="CCBullet"/>
      </w:pPr>
      <w:r w:rsidRPr="00F20C9A">
        <w:t xml:space="preserve">tiesnesis, kurš vada iztiesāšanu </w:t>
      </w:r>
      <w:r>
        <w:t xml:space="preserve">– </w:t>
      </w:r>
      <w:r w:rsidR="006F211F">
        <w:t>sagatavojot</w:t>
      </w:r>
      <w:r>
        <w:t xml:space="preserve"> </w:t>
      </w:r>
      <w:r w:rsidR="006F211F">
        <w:t>lietu iztiesāšanai, kā arī no brīža, kad pasludināts nolēmums, ar kuru pabeigta tiesvedība attiecīgās instances tiesā, līdz lietas nodošanai nākamajai tiesu instancei vai nolēmuma izpildei</w:t>
      </w:r>
      <w:r>
        <w:t>;</w:t>
      </w:r>
    </w:p>
    <w:p w14:paraId="1081F543" w14:textId="7D5C47CD" w:rsidR="006F211F" w:rsidRDefault="00F20C9A" w:rsidP="00DE3630">
      <w:pPr>
        <w:pStyle w:val="CCBullet"/>
      </w:pPr>
      <w:r w:rsidRPr="00F20C9A">
        <w:t xml:space="preserve">tiesas sastāvs </w:t>
      </w:r>
      <w:r>
        <w:t xml:space="preserve">– </w:t>
      </w:r>
      <w:r w:rsidR="006F211F">
        <w:t>iztiesāšanas</w:t>
      </w:r>
      <w:r>
        <w:t xml:space="preserve"> </w:t>
      </w:r>
      <w:r w:rsidR="006F211F">
        <w:t>laikā</w:t>
      </w:r>
      <w:r>
        <w:t>;</w:t>
      </w:r>
    </w:p>
    <w:p w14:paraId="7213B535" w14:textId="583B76F0" w:rsidR="006F211F" w:rsidRPr="006F211F" w:rsidRDefault="00F20C9A" w:rsidP="00DE3630">
      <w:pPr>
        <w:pStyle w:val="CCBullet"/>
      </w:pPr>
      <w:r w:rsidRPr="00F20C9A">
        <w:t xml:space="preserve">tiesnesis </w:t>
      </w:r>
      <w:r>
        <w:t xml:space="preserve">– </w:t>
      </w:r>
      <w:r w:rsidR="006F211F">
        <w:t>pēc</w:t>
      </w:r>
      <w:r>
        <w:t xml:space="preserve"> </w:t>
      </w:r>
      <w:r w:rsidR="006F211F">
        <w:t>tiesas nolēmuma spēkā stāšanās</w:t>
      </w:r>
      <w:r>
        <w:t>.</w:t>
      </w:r>
    </w:p>
    <w:p w14:paraId="47DEEB7A" w14:textId="7153E8B3" w:rsidR="00272D59" w:rsidRDefault="00C040E7" w:rsidP="00362C66">
      <w:pPr>
        <w:pStyle w:val="Heading3"/>
        <w:numPr>
          <w:ilvl w:val="2"/>
          <w:numId w:val="17"/>
        </w:numPr>
      </w:pPr>
      <w:bookmarkStart w:id="125" w:name="_Toc27666153"/>
      <w:r w:rsidRPr="000F2598">
        <w:t>Esoš</w:t>
      </w:r>
      <w:r w:rsidR="000211AB" w:rsidRPr="000F2598">
        <w:t>ā</w:t>
      </w:r>
      <w:r w:rsidRPr="000F2598">
        <w:t xml:space="preserve"> </w:t>
      </w:r>
      <w:r w:rsidR="000211AB" w:rsidRPr="000F2598">
        <w:t xml:space="preserve">prakse un biznesa </w:t>
      </w:r>
      <w:r w:rsidRPr="000F2598">
        <w:t>proces</w:t>
      </w:r>
      <w:r w:rsidR="00552B26">
        <w:t>a apraksts</w:t>
      </w:r>
      <w:r w:rsidRPr="000F2598">
        <w:t xml:space="preserve"> </w:t>
      </w:r>
      <w:r w:rsidR="00272D59" w:rsidRPr="000F2598">
        <w:t>V</w:t>
      </w:r>
      <w:r w:rsidR="000211AB" w:rsidRPr="000F2598">
        <w:t>alsts policijā</w:t>
      </w:r>
      <w:bookmarkEnd w:id="125"/>
    </w:p>
    <w:p w14:paraId="78029221" w14:textId="4C5C638B" w:rsidR="00F2353E" w:rsidRDefault="000500B0" w:rsidP="004A5250">
      <w:pPr>
        <w:pStyle w:val="CCBodyText"/>
      </w:pPr>
      <w:r>
        <w:t xml:space="preserve">Izmeklētājs vai izņēmuma gadījumos prokurors ir procesa virzītājs </w:t>
      </w:r>
      <w:r w:rsidRPr="00C964B6">
        <w:rPr>
          <w:u w:val="single"/>
        </w:rPr>
        <w:t>izmeklēšanā līdz kriminālvajāšanas uzsākšanai</w:t>
      </w:r>
      <w:r>
        <w:t xml:space="preserve">. </w:t>
      </w:r>
      <w:r w:rsidR="00F2353E">
        <w:t>Attiecīgi EIR pieņemšanas process</w:t>
      </w:r>
      <w:r w:rsidR="00D718F6">
        <w:t xml:space="preserve"> minētajā </w:t>
      </w:r>
      <w:r w:rsidR="00D718F6" w:rsidRPr="000500B0">
        <w:t>kriminālproces</w:t>
      </w:r>
      <w:r w:rsidR="00D718F6">
        <w:t>a stadijā</w:t>
      </w:r>
      <w:r w:rsidR="00F2353E">
        <w:t xml:space="preserve"> sastāv no šādiem secīgiem etapiem:</w:t>
      </w:r>
    </w:p>
    <w:p w14:paraId="198E8A6F" w14:textId="1B1F57DD" w:rsidR="000500B0" w:rsidRDefault="00F2353E" w:rsidP="00362C66">
      <w:pPr>
        <w:pStyle w:val="CCBodyText"/>
        <w:numPr>
          <w:ilvl w:val="0"/>
          <w:numId w:val="20"/>
        </w:numPr>
      </w:pPr>
      <w:r w:rsidRPr="00F2353E">
        <w:rPr>
          <w:b/>
          <w:bCs/>
        </w:rPr>
        <w:t>Sagatavošana</w:t>
      </w:r>
      <w:r>
        <w:t xml:space="preserve"> - k</w:t>
      </w:r>
      <w:r w:rsidR="000500B0">
        <w:t xml:space="preserve">onstatējot </w:t>
      </w:r>
      <w:r w:rsidR="000500B0" w:rsidRPr="000500B0">
        <w:t>nepieciešam</w:t>
      </w:r>
      <w:r w:rsidR="000500B0">
        <w:t>ību</w:t>
      </w:r>
      <w:r w:rsidR="000500B0" w:rsidRPr="000500B0">
        <w:t xml:space="preserve"> veikt procesuālo darbību citas </w:t>
      </w:r>
      <w:r w:rsidR="000500B0">
        <w:t>ES</w:t>
      </w:r>
      <w:r w:rsidR="000500B0" w:rsidRPr="000500B0">
        <w:t xml:space="preserve"> dalībvalsts teritorijā</w:t>
      </w:r>
      <w:r w:rsidR="000500B0">
        <w:t xml:space="preserve"> un </w:t>
      </w:r>
      <w:r w:rsidR="000500B0" w:rsidRPr="000500B0">
        <w:t xml:space="preserve">izvērtējot tās nepieciešamību un samērīgumu attiecībā uz izmeklējamo noziedzīgo nodarījumu, </w:t>
      </w:r>
      <w:r w:rsidR="000500B0" w:rsidRPr="00F2353E">
        <w:rPr>
          <w:u w:val="single"/>
        </w:rPr>
        <w:t>procesa virzītājs</w:t>
      </w:r>
      <w:r w:rsidR="000500B0" w:rsidRPr="000500B0">
        <w:t xml:space="preserve"> sagatavo </w:t>
      </w:r>
      <w:r w:rsidR="000500B0">
        <w:t>EIR</w:t>
      </w:r>
      <w:r w:rsidR="000500B0" w:rsidRPr="000500B0">
        <w:t>, aizpildot īpašas formas dokumentu</w:t>
      </w:r>
      <w:r w:rsidR="000500B0">
        <w:t>. P</w:t>
      </w:r>
      <w:r w:rsidR="000500B0" w:rsidRPr="000500B0">
        <w:t xml:space="preserve">irms </w:t>
      </w:r>
      <w:r w:rsidR="000500B0">
        <w:t>EIR</w:t>
      </w:r>
      <w:r w:rsidR="000500B0" w:rsidRPr="000500B0">
        <w:t xml:space="preserve"> sagatavošanas procesa virzītājs</w:t>
      </w:r>
      <w:r w:rsidR="000500B0">
        <w:t xml:space="preserve"> v</w:t>
      </w:r>
      <w:r w:rsidR="000500B0" w:rsidRPr="000500B0">
        <w:t xml:space="preserve">eic </w:t>
      </w:r>
      <w:r w:rsidR="000500B0" w:rsidRPr="004A5250">
        <w:t>visas</w:t>
      </w:r>
      <w:r w:rsidR="000500B0" w:rsidRPr="000500B0">
        <w:t xml:space="preserve"> darbības, kas būtu nepieciešamas, ja procesuālā darbība tiktu veikta Latvijā</w:t>
      </w:r>
      <w:r w:rsidR="000500B0">
        <w:t>.</w:t>
      </w:r>
      <w:r w:rsidR="00BF4BAF">
        <w:t xml:space="preserve"> </w:t>
      </w:r>
      <w:r w:rsidR="000500B0" w:rsidRPr="000500B0">
        <w:t xml:space="preserve">Sagatavoto </w:t>
      </w:r>
      <w:r w:rsidR="000500B0">
        <w:t>EIR</w:t>
      </w:r>
      <w:r w:rsidR="000500B0" w:rsidRPr="000500B0">
        <w:t xml:space="preserve"> procesa virzītājs kopā ar krimināllietas materiāliem nosūta uzraugošajam prokuroram apstiprināšanai.</w:t>
      </w:r>
    </w:p>
    <w:p w14:paraId="57DA5330" w14:textId="066AF8C6" w:rsidR="000500B0" w:rsidRDefault="00F2353E" w:rsidP="00362C66">
      <w:pPr>
        <w:pStyle w:val="CCBodyText"/>
        <w:numPr>
          <w:ilvl w:val="0"/>
          <w:numId w:val="20"/>
        </w:numPr>
      </w:pPr>
      <w:r>
        <w:rPr>
          <w:b/>
          <w:bCs/>
        </w:rPr>
        <w:t>Pārbaude</w:t>
      </w:r>
      <w:r w:rsidR="00894A82">
        <w:rPr>
          <w:b/>
          <w:bCs/>
        </w:rPr>
        <w:t xml:space="preserve">, </w:t>
      </w:r>
      <w:r>
        <w:rPr>
          <w:b/>
          <w:bCs/>
        </w:rPr>
        <w:t>izvērtēšana</w:t>
      </w:r>
      <w:r w:rsidR="00894A82">
        <w:rPr>
          <w:b/>
          <w:bCs/>
        </w:rPr>
        <w:t>, apstiprināšana</w:t>
      </w:r>
      <w:r>
        <w:rPr>
          <w:b/>
          <w:bCs/>
        </w:rPr>
        <w:t xml:space="preserve"> - </w:t>
      </w:r>
      <w:r w:rsidRPr="00F2353E">
        <w:rPr>
          <w:u w:val="single"/>
        </w:rPr>
        <w:t>u</w:t>
      </w:r>
      <w:r w:rsidR="000500B0" w:rsidRPr="00F2353E">
        <w:rPr>
          <w:u w:val="single"/>
        </w:rPr>
        <w:t>zraugošais prokurors</w:t>
      </w:r>
      <w:r w:rsidR="000500B0" w:rsidRPr="000500B0">
        <w:t xml:space="preserve"> </w:t>
      </w:r>
      <w:r w:rsidR="002E612B">
        <w:t>5 (</w:t>
      </w:r>
      <w:r w:rsidR="000500B0" w:rsidRPr="000500B0">
        <w:t>piecu</w:t>
      </w:r>
      <w:r w:rsidR="002E612B">
        <w:t>)</w:t>
      </w:r>
      <w:r w:rsidR="000500B0" w:rsidRPr="000500B0">
        <w:t xml:space="preserve"> darbdienu laikā no </w:t>
      </w:r>
      <w:r w:rsidR="00894A82">
        <w:t xml:space="preserve">EIR </w:t>
      </w:r>
      <w:r w:rsidR="000500B0" w:rsidRPr="000500B0">
        <w:t xml:space="preserve">saņemšanas dienas pārbauda </w:t>
      </w:r>
      <w:r w:rsidR="00894A82">
        <w:t>ES</w:t>
      </w:r>
      <w:r w:rsidR="000500B0" w:rsidRPr="000500B0">
        <w:t xml:space="preserve"> dalībvalstij lūgtās procesuālās darbības atbilstību </w:t>
      </w:r>
      <w:r w:rsidR="000500B0">
        <w:t>KPL</w:t>
      </w:r>
      <w:r w:rsidR="000500B0" w:rsidRPr="000500B0">
        <w:t xml:space="preserve"> prasībām un izvērtē tās nepieciešamību un samērīgumu attiecībā uz izmeklējamo noziedzīgo nodarījumu.</w:t>
      </w:r>
    </w:p>
    <w:p w14:paraId="5264FF35" w14:textId="72F95099" w:rsidR="00BF4BAF" w:rsidRDefault="00F2353E" w:rsidP="00362C66">
      <w:pPr>
        <w:pStyle w:val="CCBodyText"/>
        <w:numPr>
          <w:ilvl w:val="0"/>
          <w:numId w:val="20"/>
        </w:numPr>
      </w:pPr>
      <w:r w:rsidRPr="00F2353E">
        <w:rPr>
          <w:b/>
          <w:bCs/>
        </w:rPr>
        <w:t>Iesniegšana kompetentajā iestādē</w:t>
      </w:r>
      <w:r>
        <w:t xml:space="preserve"> - u</w:t>
      </w:r>
      <w:r w:rsidR="00BF4BAF" w:rsidRPr="000500B0">
        <w:t xml:space="preserve">zraugošā prokurora apstiprināto </w:t>
      </w:r>
      <w:r w:rsidR="005A601D">
        <w:t xml:space="preserve">EIR </w:t>
      </w:r>
      <w:r w:rsidR="00BF4BAF" w:rsidRPr="00F2353E">
        <w:rPr>
          <w:u w:val="single"/>
        </w:rPr>
        <w:t>procesa virzītājs</w:t>
      </w:r>
      <w:r w:rsidR="00BF4BAF" w:rsidRPr="000500B0">
        <w:t xml:space="preserve"> nosūta Latvijas kompetentajai iestādei</w:t>
      </w:r>
      <w:r w:rsidR="00BF4BAF">
        <w:t>:</w:t>
      </w:r>
    </w:p>
    <w:p w14:paraId="03D9A543" w14:textId="1BD69E39" w:rsidR="00BF4BAF" w:rsidRDefault="00BF4BAF" w:rsidP="00BF4BAF">
      <w:pPr>
        <w:pStyle w:val="CCBullet"/>
      </w:pPr>
      <w:r w:rsidRPr="00BF4BAF">
        <w:lastRenderedPageBreak/>
        <w:t>Valsts policij</w:t>
      </w:r>
      <w:r>
        <w:t>ai –</w:t>
      </w:r>
      <w:r w:rsidRPr="00BF4BAF">
        <w:t xml:space="preserve"> ja</w:t>
      </w:r>
      <w:r>
        <w:t xml:space="preserve"> </w:t>
      </w:r>
      <w:r w:rsidRPr="00BF4BAF">
        <w:t>procesa virzītājs ir Valsts policijas izmeklētājs</w:t>
      </w:r>
      <w:r>
        <w:t>; vai</w:t>
      </w:r>
    </w:p>
    <w:p w14:paraId="0FE78FB3" w14:textId="1B13C1EE" w:rsidR="00BF4BAF" w:rsidRDefault="00BF4BAF" w:rsidP="00BF4BAF">
      <w:pPr>
        <w:pStyle w:val="CCBullet"/>
      </w:pPr>
      <w:r w:rsidRPr="00BF4BAF">
        <w:t>Ģenerālprokuratūr</w:t>
      </w:r>
      <w:r>
        <w:t>ai –</w:t>
      </w:r>
      <w:r w:rsidRPr="00BF4BAF">
        <w:t xml:space="preserve"> ja</w:t>
      </w:r>
      <w:r>
        <w:t xml:space="preserve"> </w:t>
      </w:r>
      <w:r w:rsidRPr="00BF4BAF">
        <w:t>procesa virzītājs ir citas izmeklēšanas iestādes izmeklētājs.</w:t>
      </w:r>
    </w:p>
    <w:p w14:paraId="600386C6" w14:textId="6EFCD926" w:rsidR="004A5250" w:rsidRDefault="00F2353E" w:rsidP="00362C66">
      <w:pPr>
        <w:pStyle w:val="CCBodyText"/>
        <w:numPr>
          <w:ilvl w:val="0"/>
          <w:numId w:val="20"/>
        </w:numPr>
      </w:pPr>
      <w:r w:rsidRPr="00F2353E">
        <w:rPr>
          <w:b/>
          <w:bCs/>
        </w:rPr>
        <w:t>Nosūtīšana ārvalstij</w:t>
      </w:r>
      <w:r>
        <w:t xml:space="preserve"> - </w:t>
      </w:r>
      <w:r w:rsidR="004A5250" w:rsidRPr="004A5250">
        <w:t xml:space="preserve">Latvijas </w:t>
      </w:r>
      <w:r w:rsidR="004A5250" w:rsidRPr="00F2353E">
        <w:rPr>
          <w:u w:val="single"/>
        </w:rPr>
        <w:t>kompetentā iestāde</w:t>
      </w:r>
      <w:r w:rsidR="004A5250" w:rsidRPr="004A5250">
        <w:t xml:space="preserve"> saņemto Eiropas izmeklēšanas rīkojumu nosūta attiecīgās </w:t>
      </w:r>
      <w:r>
        <w:t>ES</w:t>
      </w:r>
      <w:r w:rsidR="004A5250" w:rsidRPr="004A5250">
        <w:t xml:space="preserve"> dalībvalsts kompetentajai iestādei.</w:t>
      </w:r>
    </w:p>
    <w:p w14:paraId="02D7A338" w14:textId="79595F21" w:rsidR="00C3728D" w:rsidRPr="00EF7557" w:rsidRDefault="00F52F0E" w:rsidP="00EF7557">
      <w:pPr>
        <w:pStyle w:val="CCBodyText"/>
      </w:pPr>
      <w:r w:rsidRPr="00EF7557">
        <w:t>P</w:t>
      </w:r>
      <w:r w:rsidR="00E20EB6" w:rsidRPr="00EF7557">
        <w:t>rocesa virzītājam jānodrošina EIR tulkojums attiecīgās ES dalībvalsts valsts valodā vai valodā, kuru EIR saņemšanai attiecīgā ES dalībvalsts norādījusi ES Padomes Ģenerālsekretariātam.</w:t>
      </w:r>
    </w:p>
    <w:p w14:paraId="5557C407" w14:textId="3A15AB0C" w:rsidR="00F52F0E" w:rsidRPr="00EF7557" w:rsidRDefault="00F52F0E" w:rsidP="00EF7557">
      <w:pPr>
        <w:pStyle w:val="CCBodyText"/>
      </w:pPr>
      <w:r w:rsidRPr="00EF7557">
        <w:t>Procesa virzītājs var vēlāk gan grozīt, gan atsaukt pieņemto EIR.</w:t>
      </w:r>
      <w:r w:rsidR="002B1D37" w:rsidRPr="00EF7557">
        <w:t xml:space="preserve"> Par šo lēmumu jāinformē attiecīgā kompetentā iestāde.</w:t>
      </w:r>
    </w:p>
    <w:p w14:paraId="08092FAD" w14:textId="4FC6D5FE" w:rsidR="00C3728D" w:rsidRPr="00EF7557" w:rsidRDefault="00C3728D" w:rsidP="00EF7557">
      <w:pPr>
        <w:pStyle w:val="CCBodyText"/>
      </w:pPr>
      <w:r w:rsidRPr="00EF7557">
        <w:t>Iepriekš minētajā izņēmuma gadījumā, ja procesa virzītājs ir noteikts prokurors, tad darbības process notiek 3.2.3. sadaļā aprakstītajā kārtībā.</w:t>
      </w:r>
    </w:p>
    <w:p w14:paraId="1A0C44D2" w14:textId="14C83116" w:rsidR="00CC70B6" w:rsidRPr="00EF7557" w:rsidRDefault="00CC70B6" w:rsidP="00EF7557">
      <w:pPr>
        <w:pStyle w:val="CCBodyText"/>
      </w:pPr>
      <w:r w:rsidRPr="00EF7557">
        <w:t>Savukārt, ja vienas vai vairāku ES dalībvalstu teritorijā nepieciešams veikt sakaru līdzekļu kontroli, bet nav nepieciešama attiecīgo ES dalībvalstu tehniskā palīdzība, procesa virzītājs nodrošina EIR pieņemšanu, secīgi izpildot iepriekš izklāstītos etapus, taču šajā procedūrā nav nepieciešama uzraugošā prokurora iesaiste EIR pārbaudē, izvērtēšanā un apstiprināšanā – šis etaps netiek īstenots.</w:t>
      </w:r>
    </w:p>
    <w:p w14:paraId="1216C187" w14:textId="6547E1FF" w:rsidR="00272D59" w:rsidRDefault="000211AB" w:rsidP="00362C66">
      <w:pPr>
        <w:pStyle w:val="Heading3"/>
        <w:numPr>
          <w:ilvl w:val="2"/>
          <w:numId w:val="17"/>
        </w:numPr>
      </w:pPr>
      <w:bookmarkStart w:id="126" w:name="_Toc27666154"/>
      <w:r w:rsidRPr="000F2598">
        <w:t>Esošā prakse un biznesa proces</w:t>
      </w:r>
      <w:r w:rsidR="005A601D">
        <w:t>a apraksts</w:t>
      </w:r>
      <w:r w:rsidRPr="000F2598">
        <w:t xml:space="preserve"> </w:t>
      </w:r>
      <w:r w:rsidR="00272D59" w:rsidRPr="000F2598">
        <w:t>Tiesās</w:t>
      </w:r>
      <w:bookmarkEnd w:id="126"/>
    </w:p>
    <w:p w14:paraId="775DB28A" w14:textId="3A21CF15" w:rsidR="00D41223" w:rsidRDefault="00D41223" w:rsidP="00AE300F">
      <w:pPr>
        <w:pStyle w:val="BODYTEXTCons"/>
      </w:pPr>
      <w:r w:rsidRPr="00D41223">
        <w:t>EIR pieņemšanas process iztiesāšanas laikā sastāv no šādiem secīgiem etapiem:</w:t>
      </w:r>
    </w:p>
    <w:p w14:paraId="5A2D66DB" w14:textId="55EDCBAF" w:rsidR="00D41223" w:rsidRPr="000E585A" w:rsidRDefault="00D41223" w:rsidP="00362C66">
      <w:pPr>
        <w:pStyle w:val="CCBodyText"/>
        <w:numPr>
          <w:ilvl w:val="0"/>
          <w:numId w:val="21"/>
        </w:numPr>
        <w:rPr>
          <w:b/>
          <w:bCs/>
        </w:rPr>
      </w:pPr>
      <w:r w:rsidRPr="00B661E6">
        <w:rPr>
          <w:b/>
          <w:bCs/>
        </w:rPr>
        <w:t>Sagatavošana</w:t>
      </w:r>
      <w:r>
        <w:t xml:space="preserve">, </w:t>
      </w:r>
      <w:r>
        <w:rPr>
          <w:b/>
          <w:bCs/>
        </w:rPr>
        <w:t xml:space="preserve">izvērtēšana, apstiprināšana </w:t>
      </w:r>
      <w:r>
        <w:t xml:space="preserve">– ja </w:t>
      </w:r>
      <w:r w:rsidRPr="00E20EB6">
        <w:t xml:space="preserve">nepieciešams veikt procesuālo darbību citas </w:t>
      </w:r>
      <w:r>
        <w:t>ES</w:t>
      </w:r>
      <w:r w:rsidRPr="00E20EB6">
        <w:t xml:space="preserve"> dalībvalsts teritorijā, </w:t>
      </w:r>
      <w:r>
        <w:rPr>
          <w:u w:val="single"/>
        </w:rPr>
        <w:t>tiesa</w:t>
      </w:r>
      <w:r w:rsidRPr="00E20EB6">
        <w:t>, izvērtēj</w:t>
      </w:r>
      <w:r>
        <w:t>u</w:t>
      </w:r>
      <w:r w:rsidRPr="00E20EB6">
        <w:t>s</w:t>
      </w:r>
      <w:r>
        <w:t>i</w:t>
      </w:r>
      <w:r w:rsidRPr="00E20EB6">
        <w:t xml:space="preserve"> tās nepieciešamību un samērīgumu attiecībā uz izmeklējamo noziedzīgo nodarījumu, sagatavo </w:t>
      </w:r>
      <w:r>
        <w:t>EIR</w:t>
      </w:r>
      <w:r w:rsidRPr="00E20EB6">
        <w:t>, aizpildot īpašas formas dokumentu.</w:t>
      </w:r>
    </w:p>
    <w:p w14:paraId="1ACFBD39" w14:textId="20882989" w:rsidR="00D41223" w:rsidRPr="00D84608" w:rsidRDefault="00D41223" w:rsidP="00362C66">
      <w:pPr>
        <w:pStyle w:val="CCBodyText"/>
        <w:numPr>
          <w:ilvl w:val="0"/>
          <w:numId w:val="21"/>
        </w:numPr>
        <w:rPr>
          <w:b/>
          <w:bCs/>
        </w:rPr>
      </w:pPr>
      <w:r w:rsidRPr="000E585A">
        <w:rPr>
          <w:b/>
          <w:bCs/>
        </w:rPr>
        <w:t>Nosūtīšana ārvalstij</w:t>
      </w:r>
      <w:r>
        <w:rPr>
          <w:b/>
          <w:bCs/>
        </w:rPr>
        <w:t xml:space="preserve"> - </w:t>
      </w:r>
      <w:r w:rsidRPr="00E20EB6">
        <w:t xml:space="preserve">attiecīgās </w:t>
      </w:r>
      <w:r>
        <w:t>ES</w:t>
      </w:r>
      <w:r w:rsidRPr="00E20EB6">
        <w:t xml:space="preserve"> dalībvalsts kompetentajai iestādei</w:t>
      </w:r>
      <w:r w:rsidR="00D84608">
        <w:t xml:space="preserve"> vai izpildes iestādei EIR</w:t>
      </w:r>
      <w:r w:rsidR="00D84608" w:rsidRPr="00E20EB6">
        <w:t xml:space="preserve"> nosūta</w:t>
      </w:r>
      <w:r w:rsidR="00D84608">
        <w:t>:</w:t>
      </w:r>
    </w:p>
    <w:p w14:paraId="22AE26CE" w14:textId="7EF9BDAF" w:rsidR="00D84608" w:rsidRDefault="00D84608" w:rsidP="00D84608">
      <w:pPr>
        <w:pStyle w:val="CCBullet"/>
      </w:pPr>
      <w:r w:rsidRPr="00D84608">
        <w:rPr>
          <w:u w:val="single"/>
        </w:rPr>
        <w:t>tiesa</w:t>
      </w:r>
      <w:r w:rsidRPr="00D84608">
        <w:t>, ja tā var noskaidrot attiecīgo iestādi, izmantojot Eiropas Tiesiskās sadarbības tīkla mājaslapu</w:t>
      </w:r>
      <w:r>
        <w:t>; vai</w:t>
      </w:r>
    </w:p>
    <w:p w14:paraId="4DEEE6D2" w14:textId="7294F458" w:rsidR="00D84608" w:rsidRPr="00D84608" w:rsidRDefault="00D84608" w:rsidP="00D84608">
      <w:pPr>
        <w:pStyle w:val="CCBullet"/>
      </w:pPr>
      <w:r w:rsidRPr="00D84608">
        <w:rPr>
          <w:u w:val="single"/>
        </w:rPr>
        <w:t>Tieslietu ministrija</w:t>
      </w:r>
      <w:r>
        <w:t xml:space="preserve"> – gadījumos, kad tiesa nevar noskaidrot </w:t>
      </w:r>
      <w:r w:rsidRPr="00D84608">
        <w:t>attiecīgo iestādi</w:t>
      </w:r>
      <w:r>
        <w:t>, kurai EIR ir adresējams.</w:t>
      </w:r>
    </w:p>
    <w:p w14:paraId="38F08A61" w14:textId="4F002A7E" w:rsidR="00D41223" w:rsidRPr="00AE300F" w:rsidRDefault="00D84608" w:rsidP="00D41223">
      <w:pPr>
        <w:pStyle w:val="BODYTEXTCons"/>
      </w:pPr>
      <w:r w:rsidRPr="00D84608">
        <w:rPr>
          <w:u w:val="single"/>
        </w:rPr>
        <w:t>EIR tulkojums</w:t>
      </w:r>
      <w:r w:rsidRPr="00D84608">
        <w:t xml:space="preserve"> attiecīgās ES dalībvalsts valsts valodā vai valodā, kuru EIR saņemšanai attiecīgā ES dalībvalsts norādījusi ES Padomes Ģenerālsekretariātam</w:t>
      </w:r>
      <w:r>
        <w:t xml:space="preserve">, jānodrošina vai nu </w:t>
      </w:r>
      <w:r w:rsidRPr="00D84608">
        <w:rPr>
          <w:u w:val="single"/>
        </w:rPr>
        <w:t>Tiesu administrācijai</w:t>
      </w:r>
      <w:r>
        <w:t xml:space="preserve">, ja EIR nosūtīšanu ārvalstij veic tiesa, vai </w:t>
      </w:r>
      <w:r w:rsidRPr="00D84608">
        <w:rPr>
          <w:u w:val="single"/>
        </w:rPr>
        <w:t>Tieslietu ministrijai</w:t>
      </w:r>
      <w:r>
        <w:t>, ja EIR nosūtīšanu ārvalstij veic Tieslietu ministrija</w:t>
      </w:r>
      <w:r w:rsidRPr="00D84608">
        <w:t>.</w:t>
      </w:r>
    </w:p>
    <w:p w14:paraId="50253C67" w14:textId="60B8ABDC" w:rsidR="00272D59" w:rsidRDefault="000211AB" w:rsidP="00362C66">
      <w:pPr>
        <w:pStyle w:val="Heading3"/>
        <w:numPr>
          <w:ilvl w:val="2"/>
          <w:numId w:val="17"/>
        </w:numPr>
      </w:pPr>
      <w:bookmarkStart w:id="127" w:name="_Toc27666155"/>
      <w:r w:rsidRPr="000F2598">
        <w:lastRenderedPageBreak/>
        <w:t>Esošā prakse un biznesa proces</w:t>
      </w:r>
      <w:r w:rsidR="00AD7113">
        <w:t>a apraksts</w:t>
      </w:r>
      <w:r w:rsidR="00272D59" w:rsidRPr="000F2598">
        <w:t xml:space="preserve"> L</w:t>
      </w:r>
      <w:r w:rsidRPr="000F2598">
        <w:t>atvijas Republikas Prokuratūrā</w:t>
      </w:r>
      <w:bookmarkEnd w:id="127"/>
    </w:p>
    <w:p w14:paraId="0CD39D9A" w14:textId="06EE29D3" w:rsidR="007D2A90" w:rsidRPr="00EF7557" w:rsidRDefault="007D2A90" w:rsidP="00EF7557">
      <w:pPr>
        <w:pStyle w:val="CCBodyText"/>
      </w:pPr>
      <w:r w:rsidRPr="00EF7557">
        <w:t xml:space="preserve">Ja EIR ir sagatavots kriminālprocesa izmeklēšanas stadijā, prokurors nodrošina EIR pārbaudes un izvērtēšanas funkciju </w:t>
      </w:r>
      <w:r w:rsidR="00E20EB6" w:rsidRPr="00EF7557">
        <w:t>un</w:t>
      </w:r>
      <w:r w:rsidRPr="00EF7557">
        <w:t xml:space="preserve"> Ģenerālprokuratūra pilda kompetentās iestādes funkciju, ja procesa virzītājs nav Valsts policijas, bet ir citas izmeklēšanas iestādes izmeklētājs.</w:t>
      </w:r>
    </w:p>
    <w:p w14:paraId="5ED23F51" w14:textId="5F3FCCAD" w:rsidR="00E20EB6" w:rsidRPr="00EF7557" w:rsidRDefault="00E20EB6" w:rsidP="00EF7557">
      <w:pPr>
        <w:pStyle w:val="CCBodyText"/>
      </w:pPr>
      <w:r w:rsidRPr="00EF7557">
        <w:t>Savukārt EIR pieņemšanas process kriminālvajāšanas laikā līdz lietas nodošanai tiesai sastāv no šādiem secīgiem etapiem:</w:t>
      </w:r>
    </w:p>
    <w:p w14:paraId="2D9BE10A" w14:textId="2FD3C64A" w:rsidR="00E20EB6" w:rsidRPr="000E585A" w:rsidRDefault="00894A82" w:rsidP="00362C66">
      <w:pPr>
        <w:pStyle w:val="CCBodyText"/>
        <w:numPr>
          <w:ilvl w:val="0"/>
          <w:numId w:val="24"/>
        </w:numPr>
        <w:rPr>
          <w:b/>
          <w:bCs/>
        </w:rPr>
      </w:pPr>
      <w:r w:rsidRPr="00B661E6">
        <w:rPr>
          <w:b/>
          <w:bCs/>
        </w:rPr>
        <w:t>Sagatavošana</w:t>
      </w:r>
      <w:r w:rsidR="00B661E6">
        <w:t xml:space="preserve">, </w:t>
      </w:r>
      <w:r w:rsidR="00B661E6">
        <w:rPr>
          <w:b/>
          <w:bCs/>
        </w:rPr>
        <w:t>izvērtēšana, apstiprināšana un i</w:t>
      </w:r>
      <w:r w:rsidR="00B661E6" w:rsidRPr="00B661E6">
        <w:rPr>
          <w:b/>
          <w:bCs/>
        </w:rPr>
        <w:t>esniegšana kompetentajā iestādē</w:t>
      </w:r>
      <w:r>
        <w:t xml:space="preserve"> - ja </w:t>
      </w:r>
      <w:r w:rsidR="00E20EB6" w:rsidRPr="00E20EB6">
        <w:t xml:space="preserve">nepieciešams veikt procesuālo darbību citas </w:t>
      </w:r>
      <w:r w:rsidR="00E20EB6">
        <w:t>ES</w:t>
      </w:r>
      <w:r w:rsidR="00E20EB6" w:rsidRPr="00E20EB6">
        <w:t xml:space="preserve"> dalībvalsts teritorijā, </w:t>
      </w:r>
      <w:r w:rsidR="00E20EB6" w:rsidRPr="00894A82">
        <w:rPr>
          <w:u w:val="single"/>
        </w:rPr>
        <w:t>prokurors</w:t>
      </w:r>
      <w:r w:rsidR="00E20EB6" w:rsidRPr="00E20EB6">
        <w:t xml:space="preserve">, izvērtējis tās nepieciešamību un samērīgumu attiecībā uz izmeklējamo noziedzīgo nodarījumu, sagatavo </w:t>
      </w:r>
      <w:r>
        <w:t>EIR</w:t>
      </w:r>
      <w:r w:rsidR="00E20EB6" w:rsidRPr="00E20EB6">
        <w:t>, aizpildot īpašas formas dokumentu, apstiprina to un nosūta Ģenerālprokuratūrai.</w:t>
      </w:r>
    </w:p>
    <w:p w14:paraId="72F2725C" w14:textId="5C615E13" w:rsidR="00B661E6" w:rsidRPr="00B661E6" w:rsidRDefault="00B661E6" w:rsidP="00362C66">
      <w:pPr>
        <w:pStyle w:val="CCBodyText"/>
        <w:numPr>
          <w:ilvl w:val="0"/>
          <w:numId w:val="24"/>
        </w:numPr>
        <w:rPr>
          <w:b/>
          <w:bCs/>
        </w:rPr>
      </w:pPr>
      <w:r w:rsidRPr="000E585A">
        <w:rPr>
          <w:b/>
          <w:bCs/>
        </w:rPr>
        <w:t>Nosūtīšana ārvalstij</w:t>
      </w:r>
      <w:r>
        <w:rPr>
          <w:b/>
          <w:bCs/>
        </w:rPr>
        <w:t xml:space="preserve"> - </w:t>
      </w:r>
      <w:r w:rsidR="00E20EB6" w:rsidRPr="000E585A">
        <w:rPr>
          <w:u w:val="single"/>
        </w:rPr>
        <w:t>Ģenerālprokuratūra</w:t>
      </w:r>
      <w:r w:rsidR="00E20EB6" w:rsidRPr="00E20EB6">
        <w:t xml:space="preserve"> saņemto </w:t>
      </w:r>
      <w:r w:rsidR="007A6C9C">
        <w:t>EIR</w:t>
      </w:r>
      <w:r w:rsidR="00E20EB6" w:rsidRPr="00E20EB6">
        <w:t xml:space="preserve"> nosūta attiecīgās </w:t>
      </w:r>
      <w:r>
        <w:t>ES</w:t>
      </w:r>
      <w:r w:rsidR="00E20EB6" w:rsidRPr="00E20EB6">
        <w:t xml:space="preserve"> dalībvalsts kompetentajai iestādei. </w:t>
      </w:r>
    </w:p>
    <w:p w14:paraId="4895D6A5" w14:textId="537B0B42" w:rsidR="00B661E6" w:rsidRPr="00EF7557" w:rsidRDefault="00B661E6" w:rsidP="00EF7557">
      <w:pPr>
        <w:pStyle w:val="CCBodyText"/>
      </w:pPr>
      <w:r w:rsidRPr="00EF7557">
        <w:t>Ģenerālprokuratūrai jānodrošina EIR tulkojums attiecīgās ES dalībvalsts valsts valodā vai valodā, kuru EIR saņemšanai attiecīgā ES dalībvalsts norādījusi ES Padomes Ģenerālsekretariātam.</w:t>
      </w:r>
    </w:p>
    <w:p w14:paraId="79C7400B" w14:textId="331AFF10" w:rsidR="00E20EB6" w:rsidRPr="00EF7557" w:rsidRDefault="002B1D37" w:rsidP="00EF7557">
      <w:pPr>
        <w:pStyle w:val="CCBodyText"/>
      </w:pPr>
      <w:r w:rsidRPr="00EF7557">
        <w:t>Prokurors var vēlāk gan grozīt, gan atsaukt pieņemto EIR. Par šo lēmumu jāinformē Ģenerālprokuratūra.</w:t>
      </w:r>
    </w:p>
    <w:p w14:paraId="4AF30975" w14:textId="2C87CAB1" w:rsidR="00F3359B" w:rsidRPr="000F2598" w:rsidRDefault="000211AB" w:rsidP="00CC6E9C">
      <w:pPr>
        <w:pStyle w:val="Heading1"/>
      </w:pPr>
      <w:bookmarkStart w:id="128" w:name="_Toc27666156"/>
      <w:r w:rsidRPr="000F2598">
        <w:lastRenderedPageBreak/>
        <w:t>E-pierādījumu s</w:t>
      </w:r>
      <w:r w:rsidR="00F3359B" w:rsidRPr="000F2598">
        <w:t xml:space="preserve">istēmas funkcionalitāte </w:t>
      </w:r>
      <w:r w:rsidRPr="000F2598">
        <w:t>biznesa procesu</w:t>
      </w:r>
      <w:r w:rsidR="00F3359B" w:rsidRPr="000F2598">
        <w:t xml:space="preserve"> kontekstā</w:t>
      </w:r>
      <w:bookmarkEnd w:id="128"/>
    </w:p>
    <w:p w14:paraId="7E638105" w14:textId="17D070EA" w:rsidR="006E4720" w:rsidRDefault="006E4720" w:rsidP="00362C66">
      <w:pPr>
        <w:pStyle w:val="Heading2"/>
        <w:numPr>
          <w:ilvl w:val="1"/>
          <w:numId w:val="17"/>
        </w:numPr>
      </w:pPr>
      <w:bookmarkStart w:id="129" w:name="_Toc27666157"/>
      <w:r>
        <w:t>e-CODEX</w:t>
      </w:r>
      <w:bookmarkEnd w:id="129"/>
    </w:p>
    <w:p w14:paraId="0A395484" w14:textId="77777777" w:rsidR="00966A80" w:rsidRDefault="00E07E82" w:rsidP="00E07E82">
      <w:pPr>
        <w:pStyle w:val="BODYTEXTCons"/>
        <w:rPr>
          <w:bCs/>
        </w:rPr>
      </w:pPr>
      <w:r w:rsidRPr="00E07E82">
        <w:rPr>
          <w:bCs/>
        </w:rPr>
        <w:t xml:space="preserve">Lai ES dalībvalstu starpā varētu veikt pierādījumu elektronisku nosūtīšanu pārrobežu lietās, ES dalībvalstu </w:t>
      </w:r>
      <w:r>
        <w:rPr>
          <w:bCs/>
        </w:rPr>
        <w:t>nacionālajā IT infrastruktūrā izmitināto E-pierādījumu platformu</w:t>
      </w:r>
      <w:r w:rsidRPr="00E07E82">
        <w:rPr>
          <w:bCs/>
        </w:rPr>
        <w:t xml:space="preserve"> starpsavienojumam paredzēts izmantot drošu informācijas apmaiņas kanālu, kas izstrādāts </w:t>
      </w:r>
      <w:r>
        <w:rPr>
          <w:bCs/>
        </w:rPr>
        <w:t>e-CODEX</w:t>
      </w:r>
      <w:r w:rsidRPr="00E07E82">
        <w:rPr>
          <w:bCs/>
        </w:rPr>
        <w:t xml:space="preserve"> projekta ietvaros</w:t>
      </w:r>
      <w:r>
        <w:rPr>
          <w:bCs/>
        </w:rPr>
        <w:t xml:space="preserve">. </w:t>
      </w:r>
    </w:p>
    <w:p w14:paraId="4CC8C0ED" w14:textId="77777777" w:rsidR="00966A80" w:rsidRDefault="00E07E82" w:rsidP="00E07E82">
      <w:pPr>
        <w:pStyle w:val="BODYTEXTCons"/>
        <w:rPr>
          <w:bCs/>
        </w:rPr>
      </w:pPr>
      <w:r w:rsidRPr="00E07E82">
        <w:rPr>
          <w:bCs/>
        </w:rPr>
        <w:t xml:space="preserve">E-CODEX ir </w:t>
      </w:r>
      <w:r>
        <w:rPr>
          <w:bCs/>
        </w:rPr>
        <w:t>tehnisks IT risinājums</w:t>
      </w:r>
      <w:r w:rsidRPr="00E07E82">
        <w:rPr>
          <w:bCs/>
        </w:rPr>
        <w:t xml:space="preserve"> pārrobežu sadarbības nodrošināšanai tieslietu jomā, kas ļauj tās lietotājiem – tieslietu iestādēm, nozares praktiķiem un iedzīvotājiem – sūtīt un saņemt dokumentus, juridiskās veidlapas, pierādījumus un citu informāciju, izmantojot drošu kanālu. </w:t>
      </w:r>
    </w:p>
    <w:p w14:paraId="6BF1AF33" w14:textId="77777777" w:rsidR="00966A80" w:rsidRDefault="00E07E82" w:rsidP="00E07E82">
      <w:pPr>
        <w:pStyle w:val="BODYTEXTCons"/>
        <w:rPr>
          <w:bCs/>
        </w:rPr>
      </w:pPr>
      <w:r w:rsidRPr="00E07E82">
        <w:rPr>
          <w:bCs/>
        </w:rPr>
        <w:t xml:space="preserve">E-CODEX darbojas kā decentralizēts piekļuves punktu tīkls, savstarpēji savienojot nacionālās un Eiropas IT sistēmas. Lai izveidotu </w:t>
      </w:r>
      <w:r w:rsidR="00D23125">
        <w:rPr>
          <w:bCs/>
        </w:rPr>
        <w:t>e</w:t>
      </w:r>
      <w:r w:rsidRPr="00E07E82">
        <w:rPr>
          <w:bCs/>
        </w:rPr>
        <w:t>-CODEX piekļuves punktu, ir nepieciešama speciāla programmatūra</w:t>
      </w:r>
      <w:r w:rsidR="00956653">
        <w:rPr>
          <w:bCs/>
        </w:rPr>
        <w:t>.</w:t>
      </w:r>
      <w:r w:rsidRPr="00E07E82">
        <w:rPr>
          <w:bCs/>
        </w:rPr>
        <w:t xml:space="preserve"> </w:t>
      </w:r>
      <w:r w:rsidR="00956653">
        <w:rPr>
          <w:bCs/>
        </w:rPr>
        <w:t>E</w:t>
      </w:r>
      <w:r w:rsidRPr="00E07E82">
        <w:rPr>
          <w:bCs/>
        </w:rPr>
        <w:t xml:space="preserve">-CODEX nav lietotne gala lietotājam. </w:t>
      </w:r>
    </w:p>
    <w:p w14:paraId="6C2E6102" w14:textId="77777777" w:rsidR="00966A80" w:rsidRDefault="00966A80" w:rsidP="00E07E82">
      <w:pPr>
        <w:pStyle w:val="BODYTEXTCons"/>
        <w:rPr>
          <w:bCs/>
        </w:rPr>
      </w:pPr>
      <w:r>
        <w:rPr>
          <w:bCs/>
        </w:rPr>
        <w:t>E</w:t>
      </w:r>
      <w:r w:rsidR="00E07E82" w:rsidRPr="00E07E82">
        <w:rPr>
          <w:bCs/>
        </w:rPr>
        <w:t>-CODEX ir izstrādājusi ES dalībvalstu grupa Vienotā digitālā tirgus izveides kontekstā, izmantojot ES finanšu instrumentus.</w:t>
      </w:r>
      <w:r w:rsidR="00E07E82">
        <w:rPr>
          <w:bCs/>
        </w:rPr>
        <w:t xml:space="preserve"> E-CODEX i</w:t>
      </w:r>
      <w:r w:rsidR="00E07E82" w:rsidRPr="00E07E82">
        <w:rPr>
          <w:bCs/>
        </w:rPr>
        <w:t xml:space="preserve">r </w:t>
      </w:r>
      <w:r w:rsidR="00956653">
        <w:rPr>
          <w:bCs/>
        </w:rPr>
        <w:t xml:space="preserve">izveidots ar </w:t>
      </w:r>
      <w:r w:rsidR="00E07E82" w:rsidRPr="00E07E82">
        <w:rPr>
          <w:bCs/>
        </w:rPr>
        <w:t xml:space="preserve">mērķi  rast standartizētus risinājumus tehnoloģiskās sadarbspējas nodrošināšanai un informācijas apmaiņai starp ES dalībvalstu tieslietu sektora IT sistēmām. </w:t>
      </w:r>
    </w:p>
    <w:p w14:paraId="5D8A6031" w14:textId="71DAA665" w:rsidR="00E07E82" w:rsidRPr="00E07E82" w:rsidRDefault="00E07E82" w:rsidP="00E07E82">
      <w:pPr>
        <w:pStyle w:val="BODYTEXTCons"/>
        <w:rPr>
          <w:bCs/>
        </w:rPr>
      </w:pPr>
      <w:r w:rsidRPr="00E07E82">
        <w:rPr>
          <w:bCs/>
        </w:rPr>
        <w:t xml:space="preserve">E-CODEX ir </w:t>
      </w:r>
      <w:r w:rsidR="00224170">
        <w:rPr>
          <w:bCs/>
        </w:rPr>
        <w:t>E-Pierādījumu platformas</w:t>
      </w:r>
      <w:r w:rsidRPr="00E07E82">
        <w:rPr>
          <w:bCs/>
        </w:rPr>
        <w:t xml:space="preserve"> centrālais elements, kas nodrošina elektroniskās informācijas transporta infrastruktūru un ir priekšnoteikums tam, lai elektronisko pierādījumu informācijas apmaiņu starp ES dalībvalstu </w:t>
      </w:r>
      <w:r w:rsidR="00224170">
        <w:rPr>
          <w:bCs/>
        </w:rPr>
        <w:t>E-pierādījumu platformām</w:t>
      </w:r>
      <w:r w:rsidRPr="00E07E82">
        <w:rPr>
          <w:bCs/>
        </w:rPr>
        <w:t xml:space="preserve"> būtu iespējama.</w:t>
      </w:r>
    </w:p>
    <w:p w14:paraId="1B45B5B1" w14:textId="323024EE" w:rsidR="006E4720" w:rsidRPr="009B6E5B" w:rsidRDefault="009B6E5B" w:rsidP="00362C66">
      <w:pPr>
        <w:pStyle w:val="Heading2"/>
        <w:numPr>
          <w:ilvl w:val="1"/>
          <w:numId w:val="17"/>
        </w:numPr>
      </w:pPr>
      <w:bookmarkStart w:id="130" w:name="_Toc27666158"/>
      <w:r>
        <w:t xml:space="preserve">ES </w:t>
      </w:r>
      <w:r w:rsidRPr="009B6E5B">
        <w:t xml:space="preserve">Tiesu </w:t>
      </w:r>
      <w:r>
        <w:t>datu bāze</w:t>
      </w:r>
      <w:bookmarkEnd w:id="130"/>
    </w:p>
    <w:p w14:paraId="78C6C3DC" w14:textId="5190C3AF" w:rsidR="00E252D0" w:rsidRDefault="00E252D0" w:rsidP="00F3359B">
      <w:pPr>
        <w:pStyle w:val="BODYTEXTCons"/>
      </w:pPr>
      <w:r>
        <w:t xml:space="preserve">Lai nodrošinātu E-pierādījumu platformā īstenojamo iestāžu darbības procesu norisi atbilstoši KPL normās </w:t>
      </w:r>
      <w:r w:rsidR="00095518">
        <w:t>paredzētajai</w:t>
      </w:r>
      <w:r>
        <w:t xml:space="preserve"> procesuālajai kārtībai un nacionālo atbildīgo iestāžu kompetencei, E-pierādījumu platformas ietvaros EIR un KSL ziņojumu</w:t>
      </w:r>
      <w:r w:rsidR="00095518">
        <w:t xml:space="preserve"> aprite tiks organizēta atbilstoši ES Tiesu datu bāzē </w:t>
      </w:r>
      <w:r w:rsidR="00E14D44">
        <w:t>atspoguļotajai</w:t>
      </w:r>
      <w:r w:rsidR="00095518">
        <w:t xml:space="preserve"> </w:t>
      </w:r>
      <w:r w:rsidR="00E14D44">
        <w:t>ES dalībvalstu iestāžu kompetenču sadalījumam. Šobrīd šī informācija ir pieejama Eiropas krimināltiesiskās sadarbības tīkla mājas lapā esošajā Tiesiskajā Atlantā (</w:t>
      </w:r>
      <w:r w:rsidR="00E14D44">
        <w:rPr>
          <w:i/>
        </w:rPr>
        <w:t>Judical Atlas</w:t>
      </w:r>
      <w:r w:rsidR="00E14D44">
        <w:t xml:space="preserve">). Tajā informācija ietverta, pamatojoties uz tiem </w:t>
      </w:r>
      <w:r w:rsidR="00E14D44" w:rsidRPr="00E14D44">
        <w:t>informatīvajiem paziņojumiem par nacionālajām kompetentajām iestādēm, atbalstītajām valodām u.c., ko dalībvalstis iesniegušas ES Padomes Ģenerālsekretariātā, izpildot Direktīvā 2014/41/ES noteikto pienākumu par šādas informācijas sniegšanu.</w:t>
      </w:r>
    </w:p>
    <w:p w14:paraId="39AFF162" w14:textId="45433A00" w:rsidR="00C2569A" w:rsidRPr="00E252D0" w:rsidRDefault="00C34584" w:rsidP="00F3359B">
      <w:pPr>
        <w:pStyle w:val="BODYTEXTCons"/>
      </w:pPr>
      <w:r>
        <w:t>Šo Tiesiskā Atlantā šobrīd esošo informāciju EK migrēs uz ES Tiesu datu bāzi, kas attiecībā uz kompetentajām iestādēm EIR un KSL apritē tiks integrēta E-pierādījumu platformā. Līdz ar to E-pierādījumu platformas ieviešanas laikā būtu nepieciešams veikt ES Tiesu datu bāzē pieejamās informācijas korektuma pārbaudi un</w:t>
      </w:r>
      <w:r w:rsidR="009E1DA7">
        <w:t>, ja nepieciešams, precizējot to, lai nodrošinātu</w:t>
      </w:r>
      <w:r>
        <w:t xml:space="preserve"> atbilstību esošajai situācijai</w:t>
      </w:r>
      <w:r w:rsidR="009E1DA7">
        <w:t>. Pretējā gadījumā saglabājas risks, ka</w:t>
      </w:r>
      <w:r>
        <w:t xml:space="preserve"> EIR un KSL aprites process </w:t>
      </w:r>
      <w:r w:rsidR="009E1DA7">
        <w:t>platformas ietvaros nenotiek atbilstoši Latvijas nacionālo iestāžu kompetencei.</w:t>
      </w:r>
    </w:p>
    <w:p w14:paraId="43CAD75E" w14:textId="565AC250" w:rsidR="003C4A3A" w:rsidRPr="009B6E5B" w:rsidRDefault="003C4A3A" w:rsidP="00362C66">
      <w:pPr>
        <w:pStyle w:val="Heading2"/>
        <w:numPr>
          <w:ilvl w:val="1"/>
          <w:numId w:val="17"/>
        </w:numPr>
      </w:pPr>
      <w:bookmarkStart w:id="131" w:name="_Toc27666159"/>
      <w:r>
        <w:lastRenderedPageBreak/>
        <w:t>Elektroniskā paraksta funkcionalitāte</w:t>
      </w:r>
      <w:bookmarkEnd w:id="131"/>
    </w:p>
    <w:p w14:paraId="299DE477" w14:textId="10683C69" w:rsidR="003C4A3A" w:rsidRDefault="001329FB" w:rsidP="00F3359B">
      <w:pPr>
        <w:pStyle w:val="BODYTEXTCons"/>
      </w:pPr>
      <w:r>
        <w:t>E-pierādījumu platformas lietotājiem izmantošanai būs pieejama iespēja sagatavoto EIR parakstīt elektroniski. EIR parakstīšana ir obligāts sistēmas darbības process. Šo funkcionalitāti EK ie</w:t>
      </w:r>
      <w:r w:rsidR="00685415">
        <w:t xml:space="preserve">cerējusi īstenot, E-pierādījumu platformā izmantojot jau esošo E-paraksta CEF digitālo pakalpojumu infrastruktūras (DSI) moduli. </w:t>
      </w:r>
      <w:r w:rsidR="00DA4174">
        <w:t>Dotā integrācija paredz elektroniskā paraksta pievienošanu PDF formāta dokumentam, kuru E-pierādījumu platforma izveido aizpildītas EIR formas rezultātā.</w:t>
      </w:r>
      <w:r w:rsidR="0027124A">
        <w:t xml:space="preserve"> Šī risinājuma darbībai nepieciešams </w:t>
      </w:r>
      <w:r w:rsidR="0027124A" w:rsidRPr="009E015B">
        <w:t xml:space="preserve">nodrošināt, ka platformas lietotajiem ir pieejama </w:t>
      </w:r>
      <w:r w:rsidR="0027124A" w:rsidRPr="009E015B">
        <w:rPr>
          <w:i/>
        </w:rPr>
        <w:t>Adobe Reader</w:t>
      </w:r>
      <w:r w:rsidR="0027124A" w:rsidRPr="009E015B">
        <w:t xml:space="preserve"> programmatūra</w:t>
      </w:r>
      <w:r w:rsidR="009E015B" w:rsidRPr="009E015B">
        <w:t xml:space="preserve">, jo elektroniskais paraksts tiek pievienots, izmantojot minētas programmas Elektroniskā paraksta funkcionalitāti. </w:t>
      </w:r>
      <w:r w:rsidR="009E015B">
        <w:t>Iev</w:t>
      </w:r>
      <w:r w:rsidR="00AD7120">
        <w:t>ē</w:t>
      </w:r>
      <w:r w:rsidR="009E015B">
        <w:t>rojot to, ka paraksta pievienošanai būs nepieciešam lokāli uz lietot</w:t>
      </w:r>
      <w:r w:rsidR="00AD7120">
        <w:t>ā</w:t>
      </w:r>
      <w:r w:rsidR="009E015B">
        <w:t xml:space="preserve">ja datora saglabāt attiecīgo PDF dokumentu ar aizpildīto EIR formu, </w:t>
      </w:r>
      <w:r w:rsidR="009E015B" w:rsidRPr="009E015B">
        <w:t>E-pierādījumu platforma</w:t>
      </w:r>
      <w:r w:rsidR="009E015B">
        <w:t xml:space="preserve"> kontrolēs, ka parakstītais PDF dokuments, kas tiek augšupielādēts platformā, ir tas pats dokuments, kas iepriekš tika lejupielādēts no platformas pirms paraksta pievienošanas un parakstīšanas laikā nav ticis mainīts.</w:t>
      </w:r>
    </w:p>
    <w:p w14:paraId="2D35E9E9" w14:textId="184EB676" w:rsidR="007141D3" w:rsidRPr="009B6E5B" w:rsidRDefault="007141D3" w:rsidP="00362C66">
      <w:pPr>
        <w:pStyle w:val="Heading2"/>
        <w:numPr>
          <w:ilvl w:val="1"/>
          <w:numId w:val="17"/>
        </w:numPr>
      </w:pPr>
      <w:bookmarkStart w:id="132" w:name="_Toc27666160"/>
      <w:r>
        <w:t>Lietotāju lomas, lietotāju pārvaldība un autorizācija</w:t>
      </w:r>
      <w:bookmarkEnd w:id="132"/>
    </w:p>
    <w:p w14:paraId="09E24BF5" w14:textId="75687D09" w:rsidR="007141D3" w:rsidRDefault="00AC362D" w:rsidP="00F3359B">
      <w:pPr>
        <w:pStyle w:val="BODYTEXTCons"/>
      </w:pPr>
      <w:r>
        <w:t xml:space="preserve">E-pierādījumu platformas lietotāju lomas ir veidotas, ievērojot to īstenojamos darbības procesus EIR un KSL apritē: </w:t>
      </w:r>
    </w:p>
    <w:p w14:paraId="4491B2F6" w14:textId="224615C0" w:rsidR="00324D2D" w:rsidRDefault="00324D2D" w:rsidP="00324D2D">
      <w:pPr>
        <w:pStyle w:val="CCBullet"/>
      </w:pPr>
      <w:r>
        <w:t xml:space="preserve">Autors – </w:t>
      </w:r>
      <w:r w:rsidR="006A4499">
        <w:t>sagatavo EIR un KSL dokumentus</w:t>
      </w:r>
    </w:p>
    <w:p w14:paraId="75BD30ED" w14:textId="5F428E24" w:rsidR="006A4499" w:rsidRDefault="006A4499" w:rsidP="00324D2D">
      <w:pPr>
        <w:pStyle w:val="CCBullet"/>
      </w:pPr>
      <w:r>
        <w:t>Validators – pārbauda un apstiprina sagatavotos EIR un KSL projektus</w:t>
      </w:r>
    </w:p>
    <w:p w14:paraId="1753D991" w14:textId="4F5C958F" w:rsidR="006A4499" w:rsidRDefault="006A4499" w:rsidP="00324D2D">
      <w:pPr>
        <w:pStyle w:val="CCBullet"/>
      </w:pPr>
      <w:r>
        <w:t>Nosūtītājs – paraksta un nosūta sagatavoto EIR un KSL dokumentu</w:t>
      </w:r>
    </w:p>
    <w:p w14:paraId="2DE26E5F" w14:textId="5C5AF013" w:rsidR="006A4499" w:rsidRDefault="00674248" w:rsidP="00324D2D">
      <w:pPr>
        <w:pStyle w:val="CCBullet"/>
      </w:pPr>
      <w:r>
        <w:t>Piešķīrējs – saņem visu attiecīgajai kompetentajai iestādei adresētos EIR un KSL dokumentus un piešķir tos tālākam darbam savas iestādes ietvaros reģistrētam E-pierādījumu platformas lietot</w:t>
      </w:r>
      <w:r w:rsidR="006E3870">
        <w:t>ājam</w:t>
      </w:r>
      <w:r w:rsidR="00CE0F3D">
        <w:t>.</w:t>
      </w:r>
      <w:r w:rsidR="007D73EF">
        <w:t xml:space="preserve"> Šādā veidā iespējams nodrošināt informācijas konfidencialitāti, pēc EIR vai KSL piešķiršanas dotā lieta kļūst pieejama vienīgi attiecīgajam platformas lietotajam.</w:t>
      </w:r>
    </w:p>
    <w:p w14:paraId="27B8F207" w14:textId="15F73B12" w:rsidR="00C065EF" w:rsidRDefault="00C065EF" w:rsidP="005D6BC4">
      <w:pPr>
        <w:pStyle w:val="CCBodyText"/>
      </w:pPr>
      <w:r>
        <w:t>Projekta turpmākas realizācijas ietvaros nacionālo kompetento iestāžu ekspertiem, k</w:t>
      </w:r>
      <w:r w:rsidR="006F3710">
        <w:t>uri</w:t>
      </w:r>
      <w:r>
        <w:t xml:space="preserve"> darbojas izveidotās </w:t>
      </w:r>
      <w:r w:rsidR="006F3710">
        <w:t>nozares ekspertu darba</w:t>
      </w:r>
      <w:r>
        <w:t xml:space="preserve"> grupas ietvarā, būs jāvienojas par iestāžu amatpersonu iedalījumu </w:t>
      </w:r>
      <w:r w:rsidR="002D0C3A">
        <w:t>E</w:t>
      </w:r>
      <w:r w:rsidR="006F3710">
        <w:t>-Pierādījumu p</w:t>
      </w:r>
      <w:r>
        <w:t>latformā paredzētajās lietotāju lomās</w:t>
      </w:r>
      <w:r w:rsidR="005D6BC4">
        <w:t>, kas atbilst to šobrīd faktiski veiktajām darbībām EIR un KSL procedūras ietvaros ārpus platformas.</w:t>
      </w:r>
    </w:p>
    <w:p w14:paraId="72359ECE" w14:textId="4DB9B87B" w:rsidR="005D6BC4" w:rsidRPr="0052724E" w:rsidRDefault="00094FF3" w:rsidP="005D6BC4">
      <w:pPr>
        <w:pStyle w:val="CCBodyText"/>
      </w:pPr>
      <w:r>
        <w:t xml:space="preserve">EK ir informējusi, ka lietotāju kontu tehniskā pārvaldība tiks īstenota, izmantojot </w:t>
      </w:r>
      <w:r w:rsidRPr="00094FF3">
        <w:rPr>
          <w:i/>
        </w:rPr>
        <w:t>keycloak</w:t>
      </w:r>
      <w:r>
        <w:t xml:space="preserve"> programmatūras risinājumu. Tā funkcionalitāte </w:t>
      </w:r>
      <w:r w:rsidR="0052724E">
        <w:t xml:space="preserve">paredz integrācijas iespēju ar valstu esošajiem lietotāju kontu pārvaldības risinājumiem, līdz ar to E-pierādījumu platformas ieviešanas tehniskajā fāzē būtu jāvērtē, vai iespējams izveidot integrāciju starp </w:t>
      </w:r>
      <w:r w:rsidR="0052724E" w:rsidRPr="0052724E">
        <w:rPr>
          <w:i/>
        </w:rPr>
        <w:t>keycloak</w:t>
      </w:r>
      <w:r w:rsidR="0052724E">
        <w:t xml:space="preserve"> un institūcijās izmantotajiem risinājumiem (piemēram, Microsoft Active Directory).</w:t>
      </w:r>
    </w:p>
    <w:p w14:paraId="725C5A8E" w14:textId="6828F2E3" w:rsidR="00FC45F6" w:rsidRDefault="00FC45F6" w:rsidP="00FC45F6">
      <w:pPr>
        <w:pStyle w:val="Heading1"/>
      </w:pPr>
      <w:bookmarkStart w:id="133" w:name="_Toc27666161"/>
      <w:r w:rsidRPr="000F2598">
        <w:lastRenderedPageBreak/>
        <w:t>Star</w:t>
      </w:r>
      <w:r w:rsidR="00BA2C96">
        <w:t>p</w:t>
      </w:r>
      <w:r w:rsidRPr="000F2598">
        <w:t>tautiskās pieredzes un labās prakses apkopojums</w:t>
      </w:r>
      <w:bookmarkEnd w:id="133"/>
    </w:p>
    <w:p w14:paraId="474BA041" w14:textId="3B4FC158" w:rsidR="00751D9A" w:rsidRDefault="00751D9A" w:rsidP="00751D9A">
      <w:pPr>
        <w:pStyle w:val="BODYTEXTCons"/>
      </w:pPr>
    </w:p>
    <w:p w14:paraId="05E9EE0D" w14:textId="103738A4" w:rsidR="00B705AD" w:rsidRPr="00B705AD" w:rsidRDefault="00500698" w:rsidP="00EF7557">
      <w:pPr>
        <w:pStyle w:val="CCBodyText"/>
      </w:pPr>
      <w:r>
        <w:t>Esošās prakses ES valstīs analīze</w:t>
      </w:r>
      <w:r w:rsidR="00D63D1F">
        <w:t xml:space="preserve"> ļauj secināt, ka starptautiskā tiesiskās sadarbības efektivitātes uzlabošanas iespējas ir atkarīgas no digitālo rīku pieejamības informācijas apmaiņas tehniskai nodrošināšanai un elektroniskā paraksta pielietojuma, tādējādi piešķirot apmainītajai informācijai juridisko spēku un apliecinot izcelsmes autentiskumu, kas ir nepieciešams, lai dotā informācija būtu tālāk izmantojama tiesvedības procesos.</w:t>
      </w:r>
      <w:r w:rsidR="00B478BB">
        <w:t xml:space="preserve"> Gan ES institūcijas, gan ES dalībvalstis atbalsta digitālo rīku ieviešanu ES tiesību instrumentu darbības nodrošināšanā, tāpat </w:t>
      </w:r>
      <w:r w:rsidR="00CC6E42">
        <w:t xml:space="preserve">arī elektroniskā paraksts tieslietu jomā gūst arvien plašāku pielietojumu. Līdz ar to var secināt, ka ES procedūru digitalizācijai starptautiskās tiesiskās sadarbības ietvarā ir liels potenciāls un nākotnē tā varētu piedzīvot strauju attīstību. </w:t>
      </w:r>
    </w:p>
    <w:p w14:paraId="76E4EC33" w14:textId="56AC8AD4" w:rsidR="00134F90" w:rsidRDefault="00EF7557" w:rsidP="00EF7557">
      <w:pPr>
        <w:pStyle w:val="CCBodyText"/>
      </w:pPr>
      <w:r w:rsidRPr="00EF7557">
        <w:t>Eiropas Parlamenta un Padomes 2014. gada 3. aprīļa direktīva 2014/41/ES par Eiropas izmeklēšanas rīkojumu krimināllietās</w:t>
      </w:r>
      <w:r w:rsidR="00C808BF">
        <w:t xml:space="preserve">  </w:t>
      </w:r>
      <w:r w:rsidR="00134F90">
        <w:t>ir ieviesta visu ES dalībvalstu, uz kurām tā attiecas, nacionālajos tiesību aktos</w:t>
      </w:r>
      <w:r w:rsidR="00FF51E4">
        <w:t>. Līdz ar to visās ES dalībvalstīs ir stājusies spēkā nepieciešamā tiesiskā bāze, kas nodrošina juridisko pamatu EIR informācijas apritei.</w:t>
      </w:r>
    </w:p>
    <w:p w14:paraId="3456D563" w14:textId="4946CAA8" w:rsidR="006B7990" w:rsidRDefault="00BA7F85" w:rsidP="00EF7557">
      <w:pPr>
        <w:pStyle w:val="CCBodyText"/>
      </w:pPr>
      <w:r>
        <w:t xml:space="preserve">Atsevišķas dalībvalstis, saredzot ieguvumus EIR informācijas aprites organizēšanā elektroniskās veidā, jau pirms EK iniciatīvas par vienotas E-pierādījumu platformas ieviešanu, ir izstrādājušas un ieviesušas pašu veidotus tehniskos risinājumus </w:t>
      </w:r>
      <w:r w:rsidR="00B72F21">
        <w:t xml:space="preserve">EIR elektroniskai apritei </w:t>
      </w:r>
      <w:r w:rsidR="00F65B17">
        <w:t xml:space="preserve">divpusēju pilotprojektu </w:t>
      </w:r>
      <w:r w:rsidR="006E7CAE">
        <w:t>veidā.</w:t>
      </w:r>
    </w:p>
    <w:p w14:paraId="3BD966B3" w14:textId="087E6B96" w:rsidR="00E07F93" w:rsidRDefault="00E07F93" w:rsidP="00EF7557">
      <w:pPr>
        <w:pStyle w:val="CCBodyText"/>
      </w:pPr>
      <w:r w:rsidRPr="00C24320">
        <w:t>Visās valstīs ir uzsāktas aktivitātes, kas vērstas uz E-pierādījumu platformas ieviešanu.</w:t>
      </w:r>
      <w:r w:rsidR="00C24320" w:rsidRPr="00C24320">
        <w:t xml:space="preserve"> Tomēr </w:t>
      </w:r>
      <w:r w:rsidR="00C24320">
        <w:t>atšķirīg</w:t>
      </w:r>
      <w:r w:rsidR="00715859">
        <w:t>a ir ieviešanas stratēģija:</w:t>
      </w:r>
    </w:p>
    <w:p w14:paraId="7E361975" w14:textId="73BD14B5" w:rsidR="00715859" w:rsidRPr="00F8499F" w:rsidRDefault="00715859" w:rsidP="00F8499F">
      <w:pPr>
        <w:pStyle w:val="CCBullet"/>
      </w:pPr>
      <w:r w:rsidRPr="00F8499F">
        <w:t xml:space="preserve">Procesu nodrošināšana vienīgi EK dotā </w:t>
      </w:r>
      <w:r w:rsidR="008808C4" w:rsidRPr="00F8499F">
        <w:t>references</w:t>
      </w:r>
      <w:r w:rsidRPr="00F8499F">
        <w:t xml:space="preserve"> risinājuma ietvarā;</w:t>
      </w:r>
    </w:p>
    <w:p w14:paraId="458BF440" w14:textId="7BBAF3B9" w:rsidR="00715859" w:rsidRPr="00F8499F" w:rsidRDefault="00715859" w:rsidP="00F8499F">
      <w:pPr>
        <w:pStyle w:val="CCBullet"/>
      </w:pPr>
      <w:r w:rsidRPr="00F8499F">
        <w:t xml:space="preserve">Procesu nodrošināšana savā </w:t>
      </w:r>
      <w:r w:rsidR="006D5FFF">
        <w:t>IS</w:t>
      </w:r>
      <w:r w:rsidRPr="00F8499F">
        <w:t>, kurā integrēts EK references risinājums</w:t>
      </w:r>
      <w:r w:rsidR="008808C4" w:rsidRPr="00F8499F">
        <w:t>;</w:t>
      </w:r>
    </w:p>
    <w:p w14:paraId="7F050C07" w14:textId="78E46BB8" w:rsidR="00715859" w:rsidRPr="00F8499F" w:rsidRDefault="00715859" w:rsidP="00F8499F">
      <w:pPr>
        <w:pStyle w:val="CCBullet"/>
      </w:pPr>
      <w:r w:rsidRPr="00F8499F">
        <w:t>Procesu nodrošinā</w:t>
      </w:r>
      <w:r w:rsidR="008808C4" w:rsidRPr="00F8499F">
        <w:t xml:space="preserve">šana sākotnēji EK dotā references risinājuma </w:t>
      </w:r>
      <w:r w:rsidR="00F8499F" w:rsidRPr="00F8499F">
        <w:t xml:space="preserve">ietvarā, bet vēlāk - savā </w:t>
      </w:r>
      <w:r w:rsidR="006D5FFF">
        <w:t>IS</w:t>
      </w:r>
      <w:r w:rsidR="00F8499F" w:rsidRPr="00F8499F">
        <w:t>, kurā integrēts EK references risinājums.</w:t>
      </w:r>
    </w:p>
    <w:p w14:paraId="56A08EB7" w14:textId="621A0E5C" w:rsidR="00F8499F" w:rsidRDefault="00D51A26" w:rsidP="00EF7557">
      <w:pPr>
        <w:pStyle w:val="CCBodyText"/>
      </w:pPr>
      <w:r w:rsidRPr="00D51A26">
        <w:t>Pak</w:t>
      </w:r>
      <w:r>
        <w:t>āpeniskas integrācijas modelis ļauj salīdzinoši operatīvi uzsākt elektronisko rīku izmantošanu EIR apritē, un vēlāk, kad jaunizveidotie informācijas apmaiņas kanāli ir pierādījuši sevi stabilā darbībā, integrēt tos praktiķu izmantotajās nacionālajās informācijas sistēmās, tādejādi nodrošinot tiesiskās informācijas procesu darbību un tiesvedības materiālu pieejamību vienotās nacionālas informācijas sistēmas ietvarā.</w:t>
      </w:r>
    </w:p>
    <w:p w14:paraId="1CA5CE3E" w14:textId="32C09324" w:rsidR="00F91C99" w:rsidRPr="00D51A26" w:rsidRDefault="00F91C99" w:rsidP="00EF7557">
      <w:pPr>
        <w:pStyle w:val="CCBodyText"/>
      </w:pPr>
      <w:r>
        <w:t>Sagaidāms, ka lielākajā daļā ES dalībvalstu EIR un KSL aprite E-pierādījumu sistēm</w:t>
      </w:r>
      <w:r w:rsidR="00C63256">
        <w:t>ā</w:t>
      </w:r>
      <w:r>
        <w:t xml:space="preserve"> būs ieviesta līdz 2020. gada beigām.</w:t>
      </w:r>
      <w:r w:rsidR="00702CE6">
        <w:t xml:space="preserve"> No valstu sniegt</w:t>
      </w:r>
      <w:r w:rsidR="00113CAD">
        <w:t>ās informācijas EXEC projekta ekspertu darba grupas ietvarā izriet, ka nacionāl</w:t>
      </w:r>
      <w:r w:rsidR="004F0BD7">
        <w:t>o</w:t>
      </w:r>
      <w:r w:rsidR="00113CAD">
        <w:t xml:space="preserve"> ieviešan</w:t>
      </w:r>
      <w:r w:rsidR="003B5584">
        <w:t>u</w:t>
      </w:r>
      <w:r w:rsidR="004F0BD7">
        <w:t xml:space="preserve"> lielā daļā valstu tiek plānots realizēt pilotprojekta veidā, proti, sistēmas darbības procesus sākotnēji attiecinot un sistēmai pieslēdzot vienu pilot-iestādi, attiecīgi lietotāju loku paplašinot sistēmas ekspluatācijas laikā pakāpeniski.</w:t>
      </w:r>
    </w:p>
    <w:p w14:paraId="30FD731B" w14:textId="246450DB" w:rsidR="00272D59" w:rsidRPr="000F2598" w:rsidRDefault="00FC45F6" w:rsidP="00FC45F6">
      <w:pPr>
        <w:pStyle w:val="Heading1"/>
      </w:pPr>
      <w:bookmarkStart w:id="134" w:name="_Toc27666162"/>
      <w:r w:rsidRPr="000F2598">
        <w:lastRenderedPageBreak/>
        <w:t>Rekomendācijas</w:t>
      </w:r>
      <w:r w:rsidR="000211AB" w:rsidRPr="000F2598">
        <w:t xml:space="preserve"> E-pierādījumu</w:t>
      </w:r>
      <w:r w:rsidRPr="000F2598">
        <w:t xml:space="preserve"> sistēmas ieviešanai</w:t>
      </w:r>
      <w:r w:rsidR="000211AB" w:rsidRPr="000F2598">
        <w:t xml:space="preserve"> latvijā</w:t>
      </w:r>
      <w:bookmarkEnd w:id="134"/>
    </w:p>
    <w:p w14:paraId="377EAB70" w14:textId="1183C547" w:rsidR="00DC6C11" w:rsidRPr="000F2598" w:rsidRDefault="00DC6C11" w:rsidP="00DC6C11">
      <w:pPr>
        <w:rPr>
          <w:rFonts w:eastAsiaTheme="majorEastAsia"/>
          <w:lang w:val="lv-LV"/>
        </w:rPr>
      </w:pPr>
    </w:p>
    <w:p w14:paraId="4B36140C" w14:textId="74ABF9EE" w:rsidR="00DC6C11" w:rsidRPr="000F2598" w:rsidRDefault="00DC6C11" w:rsidP="00DC6C11">
      <w:pPr>
        <w:rPr>
          <w:rFonts w:eastAsiaTheme="majorEastAsia"/>
          <w:lang w:val="lv-LV"/>
        </w:rPr>
      </w:pPr>
    </w:p>
    <w:p w14:paraId="6A714AF7" w14:textId="75F9289A" w:rsidR="00094681" w:rsidRPr="000F2598" w:rsidRDefault="00DC6C11" w:rsidP="00362C66">
      <w:pPr>
        <w:pStyle w:val="CCBodyText"/>
        <w:numPr>
          <w:ilvl w:val="0"/>
          <w:numId w:val="19"/>
        </w:numPr>
      </w:pPr>
      <w:r w:rsidRPr="000F2598">
        <w:t xml:space="preserve">Ievērojot ES tieslietu jomas attīstības tendences digitālo risinājumu ieviešanas un praktiskas pielietošanas virzienā, lai ar ES tiesību instrumentiem izveidotā vienotā tieslietu telpa funkcionētu efektīvāk, ieviešot E-pierādījumu platformu </w:t>
      </w:r>
      <w:r w:rsidR="00094681" w:rsidRPr="000F2598">
        <w:t xml:space="preserve">un plānojot nepieciešamo infrastruktūru, jāņem vērā, ka E-pierādījumu platformu nākotnē potenciāli varētu papildināt arī citi dotā tehniskā risinājuma izmantošanas scenāriji, piemēram, </w:t>
      </w:r>
    </w:p>
    <w:p w14:paraId="23D69AD2" w14:textId="071199EC" w:rsidR="00094681" w:rsidRPr="000F2598" w:rsidRDefault="00094681" w:rsidP="00094681">
      <w:pPr>
        <w:pStyle w:val="CCBullet"/>
      </w:pPr>
      <w:r w:rsidRPr="000F2598">
        <w:rPr>
          <w:b/>
          <w:bCs/>
        </w:rPr>
        <w:t>Eiropas apcietināšanas orderis</w:t>
      </w:r>
      <w:r w:rsidR="00DD3CB6">
        <w:rPr>
          <w:b/>
          <w:bCs/>
        </w:rPr>
        <w:t xml:space="preserve"> (EAO)</w:t>
      </w:r>
    </w:p>
    <w:p w14:paraId="257D6D46" w14:textId="5788BC33" w:rsidR="00094681" w:rsidRPr="000F2598" w:rsidRDefault="00094681" w:rsidP="007E787B">
      <w:pPr>
        <w:pStyle w:val="CCBullet"/>
        <w:numPr>
          <w:ilvl w:val="0"/>
          <w:numId w:val="0"/>
        </w:numPr>
        <w:ind w:left="1440"/>
      </w:pPr>
      <w:r w:rsidRPr="000F2598">
        <w:t>EAO ir ES dalībvalsts tiesu iestādes lūgums apcietināt kādu personu citā ES dalībvalstī un nodot šo personu kriminālvajāšanai vai izpildīt brīvības atņemšanas sodu vai aizturēšanas rīkojumu, ko izdevusi valsts, kuras iestāde izsaka lūgumu. Šā mehānisma pamatā ir tiesas nolēmumu savstarpējas atzīšanas princips. To piemēro visās ES dalībvalstīs. Tas tiek īstenots, izmantojot tiešu saziņu starp tiesu iestādēm</w:t>
      </w:r>
    </w:p>
    <w:p w14:paraId="7297A0CA" w14:textId="09E3ACF4" w:rsidR="00094681" w:rsidRPr="000F2598" w:rsidRDefault="007E787B" w:rsidP="00094681">
      <w:pPr>
        <w:pStyle w:val="CCBullet"/>
      </w:pPr>
      <w:r w:rsidRPr="000F2598">
        <w:rPr>
          <w:b/>
          <w:bCs/>
        </w:rPr>
        <w:t>Sadarbība starp dalībvalstu tiesām pierādījumu iegūšanā civillietās un komerclietās</w:t>
      </w:r>
    </w:p>
    <w:p w14:paraId="7E6EC475" w14:textId="47351170" w:rsidR="007E787B" w:rsidRPr="000F2598" w:rsidRDefault="007E787B" w:rsidP="007E787B">
      <w:pPr>
        <w:pStyle w:val="CCBullet"/>
        <w:numPr>
          <w:ilvl w:val="0"/>
          <w:numId w:val="0"/>
        </w:numPr>
        <w:ind w:left="1440"/>
      </w:pPr>
      <w:r w:rsidRPr="000F2598">
        <w:t>Šobrīd sagatavošanā ir priekšlikumi, kas paredz izdarīt grozījumus Regulā 1206/2001, lai izveidotu ES mēroga sistēmu tiešai, drošai un ātrai pierādījumu iegūšanas pieprasījumu nosūtīšanai, izmantojot digitalizācijas priekšrocības, kā arī nodrošinot biežāku videokonferenču pielietojumu pierādījumu iegūšanai.</w:t>
      </w:r>
    </w:p>
    <w:p w14:paraId="79F55928" w14:textId="4EAD4ACA" w:rsidR="00821C76" w:rsidRPr="000F2598" w:rsidRDefault="00E73087" w:rsidP="00362C66">
      <w:pPr>
        <w:pStyle w:val="CCBodyText"/>
        <w:numPr>
          <w:ilvl w:val="0"/>
          <w:numId w:val="19"/>
        </w:numPr>
      </w:pPr>
      <w:r>
        <w:t>Lai izpildītu Kriminālprocesa likumā noteikto prasību pēc k</w:t>
      </w:r>
      <w:r w:rsidRPr="00E73087">
        <w:t>rimināltiesiskās sadarbības lūgum</w:t>
      </w:r>
      <w:r>
        <w:t>a rakstveida formas, nepieciešams</w:t>
      </w:r>
      <w:r w:rsidR="00821C76" w:rsidRPr="000F2598">
        <w:t xml:space="preserve"> nodrošināt Latvijas kompetento iestāžu amatpersonām, kas </w:t>
      </w:r>
      <w:r w:rsidR="00A3322C" w:rsidRPr="000F2598">
        <w:t>būs</w:t>
      </w:r>
      <w:r w:rsidR="00821C76" w:rsidRPr="000F2598">
        <w:t xml:space="preserve"> E-pierādījumu platf</w:t>
      </w:r>
      <w:r w:rsidR="00A3322C" w:rsidRPr="000F2598">
        <w:t>ormas lietotāji, iespēju apliecināt sistēmas ietvaros nosūtāmās informācijas autentiskumu</w:t>
      </w:r>
      <w:r w:rsidR="00C7343A">
        <w:t>. Jānodrošina, ka</w:t>
      </w:r>
      <w:r w:rsidR="00A3322C" w:rsidRPr="000F2598">
        <w:t xml:space="preserve"> sistēmas lietotājiem ir izveidots drošs e-paraksts un to datorizētā darbavieta ir atbilstoši sagatavota e-paraksta funkcionalitātes izmantošanai</w:t>
      </w:r>
      <w:r w:rsidR="00C7343A">
        <w:t>. Tā kā noteiktas formas dokumenti ietver prasību pēc iestādes zīmoga izmantošanas un elektroniskais dokuments tiek sagatavots, izpildot amata pienākumus,</w:t>
      </w:r>
      <w:r w:rsidR="00AB570D">
        <w:t xml:space="preserve"> un nodrošinot informācijas apriti starp kompetentajām iestādēm,</w:t>
      </w:r>
      <w:r w:rsidR="00C7343A">
        <w:t xml:space="preserve"> nepieciešams elektronisko dokumentu</w:t>
      </w:r>
      <w:r w:rsidR="001040F3">
        <w:t xml:space="preserve"> (lūguma formu)</w:t>
      </w:r>
      <w:r w:rsidR="00C7343A">
        <w:t xml:space="preserve"> iezīmēt arī ar laika zīmogu.</w:t>
      </w:r>
      <w:r w:rsidR="00680FE5">
        <w:t xml:space="preserve"> </w:t>
      </w:r>
      <w:r w:rsidR="00EC55A2">
        <w:t>E-pierādījumu platformas e-paraksta funkcionalitātes darbības nodrošināšanai</w:t>
      </w:r>
      <w:r w:rsidR="00A93297">
        <w:t xml:space="preserve"> uz</w:t>
      </w:r>
      <w:r w:rsidR="00680FE5">
        <w:t xml:space="preserve"> platformas lietotāju darbstacijām jābūt uzstādītai </w:t>
      </w:r>
      <w:r w:rsidR="00680FE5" w:rsidRPr="00680FE5">
        <w:rPr>
          <w:i/>
        </w:rPr>
        <w:t>Adobe Reader</w:t>
      </w:r>
      <w:r w:rsidR="00680FE5">
        <w:t xml:space="preserve"> programmatūrai.</w:t>
      </w:r>
    </w:p>
    <w:p w14:paraId="6A063F87" w14:textId="77777777" w:rsidR="00EC7387" w:rsidRDefault="008352F1" w:rsidP="00362C66">
      <w:pPr>
        <w:pStyle w:val="CCBodyText"/>
        <w:numPr>
          <w:ilvl w:val="0"/>
          <w:numId w:val="19"/>
        </w:numPr>
      </w:pPr>
      <w:r>
        <w:t xml:space="preserve">Atbilstoši Latvijas nacionālajam tiesiskajam regulējumam </w:t>
      </w:r>
      <w:r w:rsidR="00B1784C" w:rsidRPr="00B1784C">
        <w:t>E-pierādījumu platformā šādām Latvijas kompetentajām iestādēm</w:t>
      </w:r>
      <w:r w:rsidR="00B1784C">
        <w:t xml:space="preserve"> atbilstoši to lomai attiecīgajā kriminālprocesuālajā stadijā</w:t>
      </w:r>
      <w:r w:rsidR="00EC7387" w:rsidRPr="00EC7387">
        <w:t xml:space="preserve"> </w:t>
      </w:r>
      <w:r w:rsidR="00EC7387" w:rsidRPr="00B1784C">
        <w:t xml:space="preserve">jānodrošina </w:t>
      </w:r>
    </w:p>
    <w:p w14:paraId="56036124" w14:textId="32B32327" w:rsidR="00EC7387" w:rsidRDefault="00EC7387" w:rsidP="00B1784C">
      <w:pPr>
        <w:pStyle w:val="CCBullet"/>
      </w:pPr>
      <w:r w:rsidRPr="00EC7387">
        <w:t>EIR saņemšana:</w:t>
      </w:r>
    </w:p>
    <w:p w14:paraId="7AA1946E" w14:textId="3026A7E2" w:rsidR="00B1784C" w:rsidRPr="00B1784C" w:rsidRDefault="00B1784C" w:rsidP="00362C66">
      <w:pPr>
        <w:pStyle w:val="CCBullet"/>
        <w:numPr>
          <w:ilvl w:val="1"/>
          <w:numId w:val="16"/>
        </w:numPr>
      </w:pPr>
      <w:r w:rsidRPr="00B1784C">
        <w:t>Ģenerālprokuratūrai;</w:t>
      </w:r>
    </w:p>
    <w:p w14:paraId="23C84496" w14:textId="77777777" w:rsidR="00B1784C" w:rsidRPr="00B1784C" w:rsidRDefault="00B1784C" w:rsidP="00362C66">
      <w:pPr>
        <w:pStyle w:val="CCBullet"/>
        <w:numPr>
          <w:ilvl w:val="1"/>
          <w:numId w:val="16"/>
        </w:numPr>
      </w:pPr>
      <w:r w:rsidRPr="00B1784C">
        <w:t>Valsts policijai;</w:t>
      </w:r>
    </w:p>
    <w:p w14:paraId="54FBF573" w14:textId="77777777" w:rsidR="00B1784C" w:rsidRPr="00B1784C" w:rsidRDefault="00B1784C" w:rsidP="00362C66">
      <w:pPr>
        <w:pStyle w:val="CCBullet"/>
        <w:numPr>
          <w:ilvl w:val="1"/>
          <w:numId w:val="16"/>
        </w:numPr>
      </w:pPr>
      <w:r w:rsidRPr="00B1784C">
        <w:t>Tieslietu ministrijai.</w:t>
      </w:r>
    </w:p>
    <w:p w14:paraId="7CD75155" w14:textId="3333C2B5" w:rsidR="00850244" w:rsidRDefault="00850244" w:rsidP="00850244">
      <w:pPr>
        <w:pStyle w:val="CCBullet"/>
      </w:pPr>
      <w:r w:rsidRPr="00EC7387">
        <w:t xml:space="preserve">EIR </w:t>
      </w:r>
      <w:r>
        <w:t>nosūtīšana</w:t>
      </w:r>
      <w:r w:rsidRPr="00EC7387">
        <w:t>:</w:t>
      </w:r>
    </w:p>
    <w:p w14:paraId="6B581EEA" w14:textId="77777777" w:rsidR="00850244" w:rsidRPr="00B1784C" w:rsidRDefault="00850244" w:rsidP="00362C66">
      <w:pPr>
        <w:pStyle w:val="CCBullet"/>
        <w:numPr>
          <w:ilvl w:val="1"/>
          <w:numId w:val="16"/>
        </w:numPr>
      </w:pPr>
      <w:r w:rsidRPr="00B1784C">
        <w:lastRenderedPageBreak/>
        <w:t>Ģenerālprokuratūrai;</w:t>
      </w:r>
    </w:p>
    <w:p w14:paraId="2EA6ECB9" w14:textId="77777777" w:rsidR="00850244" w:rsidRPr="00B1784C" w:rsidRDefault="00850244" w:rsidP="00362C66">
      <w:pPr>
        <w:pStyle w:val="CCBullet"/>
        <w:numPr>
          <w:ilvl w:val="1"/>
          <w:numId w:val="16"/>
        </w:numPr>
      </w:pPr>
      <w:r w:rsidRPr="00B1784C">
        <w:t>Valsts policijai;</w:t>
      </w:r>
    </w:p>
    <w:p w14:paraId="701BFE7A" w14:textId="4CAE7C6D" w:rsidR="009816E1" w:rsidRDefault="009816E1" w:rsidP="00362C66">
      <w:pPr>
        <w:pStyle w:val="CCBullet"/>
        <w:numPr>
          <w:ilvl w:val="1"/>
          <w:numId w:val="16"/>
        </w:numPr>
      </w:pPr>
      <w:r>
        <w:t>Tiesu iestādēm;</w:t>
      </w:r>
    </w:p>
    <w:p w14:paraId="0057D852" w14:textId="6B69F445" w:rsidR="00850244" w:rsidRPr="00B1784C" w:rsidRDefault="00850244" w:rsidP="00362C66">
      <w:pPr>
        <w:pStyle w:val="CCBullet"/>
        <w:numPr>
          <w:ilvl w:val="1"/>
          <w:numId w:val="16"/>
        </w:numPr>
      </w:pPr>
      <w:r w:rsidRPr="00B1784C">
        <w:t>Tieslietu ministrijai</w:t>
      </w:r>
      <w:r>
        <w:t>.</w:t>
      </w:r>
    </w:p>
    <w:p w14:paraId="3DE703F3" w14:textId="76E0A6B6" w:rsidR="001A03DC" w:rsidRDefault="001A03DC" w:rsidP="00362C66">
      <w:pPr>
        <w:pStyle w:val="CCBodyText"/>
        <w:numPr>
          <w:ilvl w:val="0"/>
          <w:numId w:val="19"/>
        </w:numPr>
      </w:pPr>
      <w:r>
        <w:t xml:space="preserve">Lai nodrošinātu </w:t>
      </w:r>
      <w:r w:rsidR="00AC1E31">
        <w:t xml:space="preserve">optimālu un racionālu </w:t>
      </w:r>
      <w:r w:rsidR="00BC205A">
        <w:t xml:space="preserve">EIR apritē iesaistīto </w:t>
      </w:r>
      <w:r>
        <w:t>iestāžu darbības procesu organizēšanu, rekomendējam nodrošināt EIR formu aizpildīšanu (sagatavošanu pieņemšanai) un apstiprināšanu šādām iestā</w:t>
      </w:r>
      <w:r w:rsidR="009816E1">
        <w:t>žu a</w:t>
      </w:r>
      <w:r>
        <w:t>matpersonām</w:t>
      </w:r>
      <w:r w:rsidR="00402D74">
        <w:t xml:space="preserve"> (pr</w:t>
      </w:r>
      <w:r w:rsidR="00402D74" w:rsidRPr="00402D74">
        <w:t>ocesa virzītājiem</w:t>
      </w:r>
      <w:r w:rsidR="00402D74">
        <w:t>)</w:t>
      </w:r>
      <w:r w:rsidR="00BC205A">
        <w:t xml:space="preserve"> atbilstoši to kompetencei</w:t>
      </w:r>
      <w:r>
        <w:t>:</w:t>
      </w:r>
    </w:p>
    <w:p w14:paraId="246F5A76" w14:textId="37400372" w:rsidR="00BC205A" w:rsidRDefault="00402D74" w:rsidP="00BC205A">
      <w:pPr>
        <w:pStyle w:val="CCBullet"/>
      </w:pPr>
      <w:r>
        <w:t>I</w:t>
      </w:r>
      <w:r w:rsidR="00BC205A">
        <w:t xml:space="preserve">zmeklētājiem </w:t>
      </w:r>
      <w:r>
        <w:t>V</w:t>
      </w:r>
      <w:r w:rsidR="00BC205A" w:rsidRPr="00BC205A">
        <w:t>alsts policij</w:t>
      </w:r>
      <w:r w:rsidR="00BC205A">
        <w:t xml:space="preserve">ā, </w:t>
      </w:r>
      <w:r w:rsidR="00BC205A" w:rsidRPr="00BC205A">
        <w:t>Drošības policij</w:t>
      </w:r>
      <w:r w:rsidR="00BC205A">
        <w:t xml:space="preserve">ā, </w:t>
      </w:r>
      <w:r w:rsidR="00BC205A" w:rsidRPr="00BC205A">
        <w:t>Valsts ieņēmumu dienes</w:t>
      </w:r>
      <w:r w:rsidR="00B4747B">
        <w:t>tā</w:t>
      </w:r>
      <w:r w:rsidR="00BC205A">
        <w:t xml:space="preserve">, </w:t>
      </w:r>
      <w:r w:rsidR="00BC205A" w:rsidRPr="00BC205A">
        <w:t>Korupcijas novēršanas un apkarošanas biroj</w:t>
      </w:r>
      <w:r w:rsidR="00BC205A">
        <w:t xml:space="preserve">ā, </w:t>
      </w:r>
      <w:r w:rsidR="00BC205A" w:rsidRPr="00BC205A">
        <w:t>Valsts robežsardz</w:t>
      </w:r>
      <w:r w:rsidR="00BC205A">
        <w:t xml:space="preserve">ē, </w:t>
      </w:r>
      <w:r w:rsidR="00BC205A" w:rsidRPr="004F50ED">
        <w:t>Iekšējās drošības biroj</w:t>
      </w:r>
      <w:r w:rsidR="004F50ED" w:rsidRPr="004F50ED">
        <w:t>ā</w:t>
      </w:r>
      <w:r w:rsidR="004F50ED">
        <w:t>;</w:t>
      </w:r>
    </w:p>
    <w:p w14:paraId="23FDEBC8" w14:textId="48756C19" w:rsidR="004F50ED" w:rsidRDefault="004F50ED" w:rsidP="00BC205A">
      <w:pPr>
        <w:pStyle w:val="CCBullet"/>
      </w:pPr>
      <w:r>
        <w:t>Prokuroriem;</w:t>
      </w:r>
    </w:p>
    <w:p w14:paraId="5BC0C808" w14:textId="58FA28D1" w:rsidR="004F50ED" w:rsidRDefault="004F50ED" w:rsidP="00BC205A">
      <w:pPr>
        <w:pStyle w:val="CCBullet"/>
      </w:pPr>
      <w:r>
        <w:t>Tiesu iestāžu amatpersonām</w:t>
      </w:r>
      <w:r w:rsidR="009816E1">
        <w:t>.</w:t>
      </w:r>
    </w:p>
    <w:p w14:paraId="0FFCC9F2" w14:textId="78C962A9" w:rsidR="00AC1E31" w:rsidRDefault="00AC1E31" w:rsidP="001740A0">
      <w:pPr>
        <w:pStyle w:val="CCBodyText"/>
        <w:ind w:left="720"/>
      </w:pPr>
      <w:r>
        <w:t xml:space="preserve">Piekļuves nodrošināšana E-pierādījumu platformai </w:t>
      </w:r>
      <w:r w:rsidR="00402D74">
        <w:t>minētajām amatpersonām</w:t>
      </w:r>
      <w:r>
        <w:t xml:space="preserve"> ļaus </w:t>
      </w:r>
      <w:r w:rsidR="00402D74">
        <w:t>tām</w:t>
      </w:r>
      <w:r>
        <w:t xml:space="preserve"> patstāvīgi veikt EIR un KSL formu aizpildīšanu sistēmā</w:t>
      </w:r>
      <w:r w:rsidR="00402D74">
        <w:t xml:space="preserve"> kriminālproces</w:t>
      </w:r>
      <w:r w:rsidR="00624CD2">
        <w:t>uālo darbību veikšanai</w:t>
      </w:r>
      <w:r>
        <w:t>. Šāds risinājums ir saistāms ar šobrīd aktuālo konceptuālo lēmumu par virzību uz decentralizāciju KPL ietvarā. Pretējā gadījumā EIR un KSL procedūru elektronisku varēs nodrošināt tikai daļēji, proti, līdz nacionālās kompetentās iestādes līmenim.</w:t>
      </w:r>
    </w:p>
    <w:p w14:paraId="33C1FB0D" w14:textId="062F9C26" w:rsidR="00BF5E68" w:rsidRDefault="00BF5E68" w:rsidP="00362C66">
      <w:pPr>
        <w:pStyle w:val="CCBodyText"/>
        <w:numPr>
          <w:ilvl w:val="0"/>
          <w:numId w:val="19"/>
        </w:numPr>
      </w:pPr>
      <w:r>
        <w:t xml:space="preserve">Ievērojot </w:t>
      </w:r>
      <w:r w:rsidR="007A46CB">
        <w:t xml:space="preserve">par </w:t>
      </w:r>
      <w:r w:rsidR="007A46CB" w:rsidRPr="007A46CB">
        <w:t>valsts informācijas sistēmu darbību integrētas valsts informācijas sistēmas ietvaros</w:t>
      </w:r>
      <w:r w:rsidR="007A46CB">
        <w:t xml:space="preserve"> koordināciju atbildīgās </w:t>
      </w:r>
      <w:r w:rsidR="007A46CB" w:rsidRPr="007A46CB">
        <w:t>Vides aizsardzības un reģionālās attīstības ministrija</w:t>
      </w:r>
      <w:r w:rsidR="007A46CB">
        <w:t xml:space="preserve">s ekspertu viedokli un </w:t>
      </w:r>
      <w:r>
        <w:t xml:space="preserve">to, ka E-pierādījumu platformas risinājums tikai daļēji atbilst valsts informācijas sistēmas definīcijai, tās izveidošana valsts informācijas sistēmas statusā un attiecīgi reģistrēšana Valsts informāciju sistēmas reģistrā </w:t>
      </w:r>
      <w:r w:rsidR="007A46CB">
        <w:t>nav obligāta.</w:t>
      </w:r>
    </w:p>
    <w:p w14:paraId="6B8611F4" w14:textId="4425028E" w:rsidR="007A46CB" w:rsidRDefault="007A46CB" w:rsidP="00362C66">
      <w:pPr>
        <w:pStyle w:val="CCBodyText"/>
        <w:numPr>
          <w:ilvl w:val="0"/>
          <w:numId w:val="19"/>
        </w:numPr>
      </w:pPr>
      <w:r>
        <w:t xml:space="preserve">Lai nodrošinātu E-pierādījumu platformas darbību atbilstoši tas izveides mērķiem un uzdevumiem, nepieciešams paredzēt sistēmas </w:t>
      </w:r>
      <w:r w:rsidRPr="007A46CB">
        <w:t>uzturē</w:t>
      </w:r>
      <w:r>
        <w:t>šanu</w:t>
      </w:r>
      <w:r w:rsidRPr="007A46CB">
        <w:t xml:space="preserve"> gadskārtējā valsts budžeta līdzekļu ietvaros</w:t>
      </w:r>
      <w:r>
        <w:t>. Attiecīga budžeta pieprasījuma sagatavošanu jāorganizē, ievērojot, ka E-pierādījumu platformas lietotāji ir arī gan Iekšlietu ministrijas, gan Ģenerālprokuratūras resorā.</w:t>
      </w:r>
    </w:p>
    <w:p w14:paraId="2AC502CE" w14:textId="5FB166CF" w:rsidR="00174D35" w:rsidRDefault="000F4E5E" w:rsidP="00362C66">
      <w:pPr>
        <w:pStyle w:val="CCBodyText"/>
        <w:numPr>
          <w:ilvl w:val="0"/>
          <w:numId w:val="19"/>
        </w:numPr>
      </w:pPr>
      <w:r>
        <w:t xml:space="preserve">Lai ievērotu informācijas un komunikācijas tehnoloģiju resursu pārvaldības labās prakses principus, rekomendējam pieņemt un ieviest </w:t>
      </w:r>
      <w:r w:rsidRPr="000F4E5E">
        <w:t>IT drošības noteikumu komplekt</w:t>
      </w:r>
      <w:r>
        <w:t xml:space="preserve">u (Sistēmas drošības politiku, Sistēmas darbības atjaunošanas plānu, </w:t>
      </w:r>
      <w:r w:rsidR="00174D35">
        <w:t>Risku plānu u.c.</w:t>
      </w:r>
      <w:r>
        <w:t>)</w:t>
      </w:r>
      <w:r w:rsidR="00174D35">
        <w:t xml:space="preserve"> analoģiskā apmērā, kā tas būtu attiecināms uz Valsts informācijas sistēmu.</w:t>
      </w:r>
    </w:p>
    <w:p w14:paraId="3CE60D60" w14:textId="6BEBBC98" w:rsidR="006019AC" w:rsidRDefault="006019AC" w:rsidP="00362C66">
      <w:pPr>
        <w:pStyle w:val="CCBodyText"/>
        <w:numPr>
          <w:ilvl w:val="0"/>
          <w:numId w:val="19"/>
        </w:numPr>
      </w:pPr>
      <w:r>
        <w:t xml:space="preserve">Lai palīdzētu E-pierādījumu platformas lietotājiem rast risinājumus problēmsituācijās, kas saistītas ar sistēmas lietošanu un  parasti jo īpaši aktuālas ir tieši jaunu IT risinājumu ieviešanas sākumposmā, rosinām apsvērt iespēju izveidot centralizētu lietotāju atbalstu vai atbalsta punktus kompetentajās iestādēs. </w:t>
      </w:r>
      <w:r w:rsidR="00E03830">
        <w:t xml:space="preserve">Lietotāja atbalsta sistēmas </w:t>
      </w:r>
      <w:r w:rsidR="00930FF2">
        <w:t>izveidi</w:t>
      </w:r>
      <w:r w:rsidR="00E03830">
        <w:t xml:space="preserve"> nacionālā līmenī rekomendē nodrošināt arī </w:t>
      </w:r>
      <w:r w:rsidR="00F65785">
        <w:t>EK</w:t>
      </w:r>
      <w:r w:rsidR="00E03830">
        <w:t>.</w:t>
      </w:r>
    </w:p>
    <w:p w14:paraId="5ABF65F8" w14:textId="105B31FA" w:rsidR="002F16BC" w:rsidRDefault="002F16BC" w:rsidP="00362C66">
      <w:pPr>
        <w:pStyle w:val="CCBodyText"/>
        <w:numPr>
          <w:ilvl w:val="0"/>
          <w:numId w:val="19"/>
        </w:numPr>
      </w:pPr>
      <w:r>
        <w:t xml:space="preserve">Lai atvieglotu darba uzsākšanu jaunajiem </w:t>
      </w:r>
      <w:r w:rsidR="00867330">
        <w:t>E-pierādījumu platformas</w:t>
      </w:r>
      <w:r>
        <w:t xml:space="preserve"> lietotājiem</w:t>
      </w:r>
      <w:r w:rsidR="00867330">
        <w:t xml:space="preserve">, iepazīstinot tos ar sistēmas </w:t>
      </w:r>
      <w:r w:rsidR="00867330" w:rsidRPr="00867330">
        <w:t>funkcionalitāt</w:t>
      </w:r>
      <w:r w:rsidR="00867330">
        <w:t>ēm un</w:t>
      </w:r>
      <w:r w:rsidR="00867330" w:rsidRPr="00867330">
        <w:t xml:space="preserve"> </w:t>
      </w:r>
      <w:r w:rsidR="00867330">
        <w:t>sistēmas ietvaros īstenotajiem iestāžu darbības procesiem</w:t>
      </w:r>
      <w:r>
        <w:t xml:space="preserve">, </w:t>
      </w:r>
      <w:r>
        <w:lastRenderedPageBreak/>
        <w:t>nepieciešams nodrošināt, ka apmācību ietvaros sagatavotie materiāli, t.sk.</w:t>
      </w:r>
      <w:r w:rsidR="00867330">
        <w:t xml:space="preserve"> apmācību video, tiek apkopoti un padarīti pieejami vienuviet elektroniski atkārtotai izmantošanai</w:t>
      </w:r>
      <w:r>
        <w:t>.</w:t>
      </w:r>
    </w:p>
    <w:p w14:paraId="48BB768A" w14:textId="167AE290" w:rsidR="002F16BC" w:rsidRDefault="004A3A92" w:rsidP="00362C66">
      <w:pPr>
        <w:pStyle w:val="CCBodyText"/>
        <w:numPr>
          <w:ilvl w:val="0"/>
          <w:numId w:val="19"/>
        </w:numPr>
      </w:pPr>
      <w:r>
        <w:t>Jārēķinās ar to, ka, ja E-pierādījumu platform</w:t>
      </w:r>
      <w:r w:rsidR="003974C4">
        <w:t>as ietvarā</w:t>
      </w:r>
      <w:r>
        <w:t xml:space="preserve"> nodrošina visaptverošu EIR un KSL dokumentu apriti, kā sistēmas lietotājus nosakot </w:t>
      </w:r>
      <w:r w:rsidR="003974C4">
        <w:t xml:space="preserve">visas </w:t>
      </w:r>
      <w:r>
        <w:t>nacionālās kompetentās iestādes un vienlaikus paredz lietotāju tiesību piešķiršanu arī visiem procesa virzītājiem, E-pierādījumu platformas lietotāju loks būs ievērojams (ap 3000</w:t>
      </w:r>
      <w:r w:rsidR="00F65785">
        <w:t xml:space="preserve"> lietotāju</w:t>
      </w:r>
      <w:r>
        <w:t>). Tas var radīt problēmas nodrošināt kvalitatīvu lietotāju atbalstu un nodrošināt operatīvu piekļuves tiesību pārvaldību. Tāpēc ierosinām</w:t>
      </w:r>
      <w:r w:rsidR="003974C4">
        <w:t xml:space="preserve"> izvērtēt iespēju</w:t>
      </w:r>
      <w:r>
        <w:t xml:space="preserve"> E-pierādījumu platformu </w:t>
      </w:r>
      <w:r w:rsidR="003974C4">
        <w:t xml:space="preserve">sākotnēji </w:t>
      </w:r>
      <w:r>
        <w:t>ieviest</w:t>
      </w:r>
      <w:r w:rsidR="003974C4">
        <w:t xml:space="preserve"> pilotprojekta režīmā ar kādu no iestādēm, vēlāk pakāpeniski un secīgi sistēmas lietotāju loku paplašinot. Par pilotprojekta iestād</w:t>
      </w:r>
      <w:r w:rsidR="00C93CC0">
        <w:t>es izvēli</w:t>
      </w:r>
      <w:r w:rsidR="003974C4">
        <w:t xml:space="preserve"> būtu jāvienojas ar</w:t>
      </w:r>
      <w:r w:rsidR="00B24B21">
        <w:t xml:space="preserve"> procesā</w:t>
      </w:r>
      <w:r w:rsidR="003974C4">
        <w:t xml:space="preserve"> iesaistītajām </w:t>
      </w:r>
      <w:r w:rsidR="00423623">
        <w:t>iestādēm</w:t>
      </w:r>
      <w:r w:rsidR="003974C4">
        <w:t>.</w:t>
      </w:r>
    </w:p>
    <w:p w14:paraId="2ABA5E52" w14:textId="7B9D5572" w:rsidR="00DC477E" w:rsidRDefault="00DC477E" w:rsidP="00362C66">
      <w:pPr>
        <w:pStyle w:val="CCBodyText"/>
        <w:numPr>
          <w:ilvl w:val="0"/>
          <w:numId w:val="19"/>
        </w:numPr>
      </w:pPr>
      <w:r>
        <w:t>Ka alternatīva 10. punktā izvirzītajam priekšlikumam minams centralizēts E-pierādījumu platformas ieviešanas modelis, kad piekļuve tiek nodrošināta vienīgi nacionālajām kompetentajām iestādēm – provizoriski – pa 10 lietotajiem Valsts policijā un Ģenerālprokuratūrā, kā arī pārstāvjiem Tieslietu ministrijā un tiesās.</w:t>
      </w:r>
      <w:r w:rsidR="007168E6">
        <w:t xml:space="preserve"> Šādas pieejas negatīvā iezīme – nepieciešamība kompetentajā iestādē dublēt procesa virzītāja </w:t>
      </w:r>
      <w:r w:rsidR="004D4212">
        <w:t xml:space="preserve">ārpus sistēmas </w:t>
      </w:r>
      <w:r w:rsidR="007168E6">
        <w:t>sagatavoto EIR vai KSL dokumentu, lai to ievietotu E-pierādījumu platformā.</w:t>
      </w:r>
      <w:r w:rsidR="00BB1837">
        <w:t xml:space="preserve"> Ieviešanā iespējams izvelēties arī </w:t>
      </w:r>
      <w:r w:rsidR="00DB45FC">
        <w:t>divpakāpju stratēģiju</w:t>
      </w:r>
      <w:r w:rsidR="00BB1837">
        <w:t xml:space="preserve">, proti, E-pierādījumu sistēmas lietojumu sākotnēji ieviest vienīgi kompetentajām iestādēm, bet vēlāk līdz ar sistēmas integrāciju </w:t>
      </w:r>
      <w:r w:rsidR="00BB6920">
        <w:t>E-lietas informācijas sistēmā pāriet uz decentralizēto lietojumu, kur sistēmas lietotāji ir arī visi procesa virzītāji.</w:t>
      </w:r>
    </w:p>
    <w:p w14:paraId="5DE3E0BC" w14:textId="21DA320D" w:rsidR="009E1DA7" w:rsidRDefault="009E1DA7" w:rsidP="00362C66">
      <w:pPr>
        <w:pStyle w:val="CCBodyText"/>
        <w:numPr>
          <w:ilvl w:val="0"/>
          <w:numId w:val="19"/>
        </w:numPr>
      </w:pPr>
      <w:r>
        <w:t>E-pierādījumu platformas ieviešanas laikā būtu nepieciešams veikt ES Tiesu datu bāzē pieejamās informācijas korektuma pārbaudi un, ja nepieciešams, precizējot to, lai nodrošinātu atbilstību esošajai situācijai</w:t>
      </w:r>
      <w:r w:rsidR="00B62183">
        <w:t>, proti, KPL ietvaros noteiktajam sadalījumam</w:t>
      </w:r>
      <w:r>
        <w:t>. Pretējā gadījumā saglabājas risks, ka EIR un KSL aprites process platformas ietvaros nenotiek atbilstoši Latvijas nacionālo iestāžu kompetencei.</w:t>
      </w:r>
    </w:p>
    <w:p w14:paraId="56487509" w14:textId="76604ECA" w:rsidR="00094681" w:rsidRPr="000F2598" w:rsidRDefault="00094681" w:rsidP="00DB0B24">
      <w:pPr>
        <w:pStyle w:val="CCBodyText"/>
        <w:ind w:left="360"/>
      </w:pPr>
      <w:r w:rsidRPr="004F50ED">
        <w:br/>
      </w:r>
      <w:r w:rsidRPr="000F2598">
        <w:br/>
      </w:r>
    </w:p>
    <w:p w14:paraId="64853084" w14:textId="77312B2C" w:rsidR="00FC45F6" w:rsidRDefault="000211AB" w:rsidP="00FC45F6">
      <w:pPr>
        <w:pStyle w:val="Heading1"/>
      </w:pPr>
      <w:bookmarkStart w:id="135" w:name="_Toc27666163"/>
      <w:r w:rsidRPr="000F2598">
        <w:lastRenderedPageBreak/>
        <w:t xml:space="preserve">priekšlikumi </w:t>
      </w:r>
      <w:r w:rsidR="00FC45F6" w:rsidRPr="000F2598">
        <w:t xml:space="preserve">Normatīvo aktu </w:t>
      </w:r>
      <w:r w:rsidRPr="000F2598">
        <w:t xml:space="preserve">izstrādei un </w:t>
      </w:r>
      <w:r w:rsidR="00FC45F6" w:rsidRPr="000F2598">
        <w:t>grozījumiem</w:t>
      </w:r>
      <w:bookmarkEnd w:id="135"/>
    </w:p>
    <w:p w14:paraId="33E40DCB" w14:textId="4433C8F6" w:rsidR="00A353AA" w:rsidRDefault="00A353AA" w:rsidP="00A353AA">
      <w:pPr>
        <w:pStyle w:val="BODYTEXTCons"/>
      </w:pPr>
    </w:p>
    <w:p w14:paraId="11B16BDF" w14:textId="4A3433AE" w:rsidR="00A353AA" w:rsidRDefault="00DD2208" w:rsidP="00362C66">
      <w:pPr>
        <w:pStyle w:val="BODYTEXTCons"/>
        <w:numPr>
          <w:ilvl w:val="0"/>
          <w:numId w:val="22"/>
        </w:numPr>
      </w:pPr>
      <w:r>
        <w:t>Ievērojot to, ka KPL nereglamentē EIR un KSL dokumentu apmaiņas formu starp ES dalībvalstu kompetentajām iestādēm, bet noteic vienīgi prasību pēc starptautiskās sadarbības lūguma izteikšanu rakstveidā, ko iespējams izpildīt, piemērojot Elektronisko dokumentu likuma regulējumu par droša elektroniskā paraksta un laika zīmoga lietojumu, esošais nacionālais tiesiskais regulējums nerada šķēršļus E-pierādījumu platformas ieviešanā un izmantošanā atbilstoši tās mērķim.</w:t>
      </w:r>
      <w:r w:rsidR="001C42B2">
        <w:t xml:space="preserve"> Tāpēc izmaiņas esošajā regulējumā nav nepieciešamas.</w:t>
      </w:r>
      <w:r w:rsidR="00BF4E70">
        <w:t xml:space="preserve"> E-pierādījumu platforma ir izmantojama kā alternatīvs elektronisks kanāls un papildina līdz šīm izmantotās informācijas apmaiņas formas </w:t>
      </w:r>
      <w:r w:rsidR="00C24320">
        <w:t>EIR</w:t>
      </w:r>
      <w:r w:rsidR="00BF4E70">
        <w:t xml:space="preserve"> un KSL apritē.</w:t>
      </w:r>
    </w:p>
    <w:p w14:paraId="0BB512B4" w14:textId="7FC551A0" w:rsidR="002A65DC" w:rsidRPr="00A353AA" w:rsidRDefault="002A65DC" w:rsidP="00362C66">
      <w:pPr>
        <w:pStyle w:val="BODYTEXTCons"/>
        <w:numPr>
          <w:ilvl w:val="0"/>
          <w:numId w:val="22"/>
        </w:numPr>
      </w:pPr>
      <w:r>
        <w:t xml:space="preserve">Ievērojot to, ka E-pierādījumu platformas funkcionalitāte paredzēs iespēju automatizēti noteikt ES dalībvalsts kompetento iestādi, kurai adresējams attiecīgais EIR vai KSL dokuments, tiesiskais regulējums, kas KPL </w:t>
      </w:r>
      <w:r w:rsidRPr="002A65DC">
        <w:t>887.</w:t>
      </w:r>
      <w:r w:rsidRPr="002A65DC">
        <w:rPr>
          <w:vertAlign w:val="superscript"/>
        </w:rPr>
        <w:t>3</w:t>
      </w:r>
      <w:r w:rsidRPr="002A65DC">
        <w:t xml:space="preserve"> pant</w:t>
      </w:r>
      <w:r>
        <w:t>a otrajā daļā paredz noteiktu kārtību</w:t>
      </w:r>
      <w:r w:rsidR="00EB6C72">
        <w:t>, kādā</w:t>
      </w:r>
      <w:r>
        <w:t xml:space="preserve"> ties</w:t>
      </w:r>
      <w:r w:rsidR="00EB6C72">
        <w:t xml:space="preserve">a </w:t>
      </w:r>
      <w:r w:rsidR="00EB6C72" w:rsidRPr="00EB6C72">
        <w:t xml:space="preserve">noskaidro tās </w:t>
      </w:r>
      <w:r w:rsidR="00EB6C72">
        <w:t>ES</w:t>
      </w:r>
      <w:r w:rsidR="00EB6C72" w:rsidRPr="00EB6C72">
        <w:t xml:space="preserve"> dalībvalsts kompetento vai izpildes iestādi, kurai adresēts </w:t>
      </w:r>
      <w:r w:rsidR="00EB6C72">
        <w:t xml:space="preserve">EIR, proti, izmanto </w:t>
      </w:r>
      <w:r w:rsidR="00EB6C72" w:rsidRPr="00EB6C72">
        <w:t>Eiropas Tiesiskās sadarbības tīkla</w:t>
      </w:r>
      <w:r w:rsidR="00EB6C72">
        <w:t xml:space="preserve"> mājaslapu</w:t>
      </w:r>
      <w:r w:rsidR="00CD245B">
        <w:t xml:space="preserve">, šāds regulējums perspektīvā nākotnē varētu zaudēt aktualitāti. Līdz ar E-pierādījumu platformas pilnīgu ieviešanu visās ES dalībvalstīs sagaidāms, ka aktualitāti zaudēs arī iepriekš minētā KPL panta trešajā daļā ietvertais risinājums, kas paredz Tieslietu ministrijas iesaisti EIR nosūtīšanā tajos gadījumos, kad tiesa </w:t>
      </w:r>
      <w:r w:rsidR="00CD245B" w:rsidRPr="00CD245B">
        <w:t xml:space="preserve">nevar noskaidrot </w:t>
      </w:r>
      <w:r w:rsidR="00CD245B">
        <w:t>ES</w:t>
      </w:r>
      <w:r w:rsidR="00CD245B" w:rsidRPr="00CD245B">
        <w:t xml:space="preserve"> dalībvalsts kompetento vai izpildes iestādi</w:t>
      </w:r>
      <w:r w:rsidR="00CD245B">
        <w:t>.</w:t>
      </w:r>
    </w:p>
    <w:p w14:paraId="4AF9991B" w14:textId="3EAA0BE0" w:rsidR="00F3359B" w:rsidRPr="000F2598" w:rsidRDefault="00F3359B" w:rsidP="00F3359B">
      <w:pPr>
        <w:pStyle w:val="Heading1"/>
      </w:pPr>
      <w:bookmarkStart w:id="136" w:name="_Toc27666164"/>
      <w:r w:rsidRPr="000F2598">
        <w:lastRenderedPageBreak/>
        <w:t>Citi priekšlikumi</w:t>
      </w:r>
      <w:r w:rsidR="000211AB" w:rsidRPr="000F2598">
        <w:t xml:space="preserve"> (izrietoši no darba grupām)</w:t>
      </w:r>
      <w:bookmarkEnd w:id="136"/>
    </w:p>
    <w:p w14:paraId="383D3B92" w14:textId="77777777" w:rsidR="00432053" w:rsidRDefault="00432053" w:rsidP="00EF7557">
      <w:pPr>
        <w:pStyle w:val="CCBodyText"/>
      </w:pPr>
    </w:p>
    <w:p w14:paraId="3399B2B3" w14:textId="704CD8AC" w:rsidR="00FB0689" w:rsidRDefault="005C1577" w:rsidP="00EF7557">
      <w:pPr>
        <w:pStyle w:val="CCBodyText"/>
      </w:pPr>
      <w:r>
        <w:t>Dotie</w:t>
      </w:r>
      <w:r w:rsidR="00FB0689">
        <w:t xml:space="preserve"> priekšlikumi</w:t>
      </w:r>
      <w:r>
        <w:t xml:space="preserve"> </w:t>
      </w:r>
      <w:r w:rsidR="00FB0689">
        <w:t xml:space="preserve">izriet no </w:t>
      </w:r>
      <w:r w:rsidR="00DD3563" w:rsidRPr="00DD3563">
        <w:t xml:space="preserve">Projekta “E-pierādījumu platformas izstrāde” </w:t>
      </w:r>
      <w:r w:rsidR="00DD3563">
        <w:t>ietvaros izveidotās</w:t>
      </w:r>
      <w:r w:rsidR="00DD3563" w:rsidRPr="00DD3563">
        <w:t xml:space="preserve"> </w:t>
      </w:r>
      <w:r w:rsidR="00C662C4">
        <w:t>nozares ekspertu darba</w:t>
      </w:r>
      <w:r w:rsidR="00DD3563" w:rsidRPr="00DD3563">
        <w:t xml:space="preserve"> grupas sanāksm</w:t>
      </w:r>
      <w:r>
        <w:t xml:space="preserve">ēs </w:t>
      </w:r>
      <w:r w:rsidR="00DD3563">
        <w:t>(</w:t>
      </w:r>
      <w:r w:rsidR="00DD3563" w:rsidRPr="00DD3563">
        <w:rPr>
          <w:lang w:val="en-US"/>
        </w:rPr>
        <w:t>22.10.2019</w:t>
      </w:r>
      <w:r w:rsidR="00DD3563">
        <w:rPr>
          <w:lang w:val="en-US"/>
        </w:rPr>
        <w:t xml:space="preserve">. </w:t>
      </w:r>
      <w:proofErr w:type="spellStart"/>
      <w:r w:rsidR="00DD3563">
        <w:rPr>
          <w:lang w:val="en-US"/>
        </w:rPr>
        <w:t>prot.</w:t>
      </w:r>
      <w:proofErr w:type="spellEnd"/>
      <w:r w:rsidR="00DD3563">
        <w:rPr>
          <w:lang w:val="en-US"/>
        </w:rPr>
        <w:t xml:space="preserve"> Nr.1; </w:t>
      </w:r>
      <w:r w:rsidR="00DD3563" w:rsidRPr="00DD3563">
        <w:rPr>
          <w:lang w:val="en-US"/>
        </w:rPr>
        <w:t>07.11.2019</w:t>
      </w:r>
      <w:r w:rsidR="00DD3563">
        <w:rPr>
          <w:lang w:val="en-US"/>
        </w:rPr>
        <w:t xml:space="preserve">. </w:t>
      </w:r>
      <w:proofErr w:type="spellStart"/>
      <w:r w:rsidR="00DD3563">
        <w:rPr>
          <w:lang w:val="en-US"/>
        </w:rPr>
        <w:t>prot.</w:t>
      </w:r>
      <w:proofErr w:type="spellEnd"/>
      <w:r w:rsidR="00DD3563">
        <w:rPr>
          <w:lang w:val="en-US"/>
        </w:rPr>
        <w:t xml:space="preserve"> Nr.2</w:t>
      </w:r>
      <w:r w:rsidR="00DD3563">
        <w:t>) izteiktajiem viedokļiem.</w:t>
      </w:r>
      <w:r w:rsidR="00DD3563" w:rsidRPr="00DD3563">
        <w:t xml:space="preserve"> </w:t>
      </w:r>
      <w:r w:rsidR="00DD3563">
        <w:t xml:space="preserve">Vadības grupā piedalās </w:t>
      </w:r>
      <w:r w:rsidR="00FB0689">
        <w:t>Latvijas kompetento iestāžu ekspert</w:t>
      </w:r>
      <w:r w:rsidR="00DD3563">
        <w:t xml:space="preserve">i starptautiskās krimināltiesiskās sadarbības jautājumos. </w:t>
      </w:r>
    </w:p>
    <w:p w14:paraId="3F089673" w14:textId="5EC12AF4" w:rsidR="00F3359B" w:rsidRDefault="00053828" w:rsidP="00362C66">
      <w:pPr>
        <w:pStyle w:val="BODYTEXTCons"/>
        <w:numPr>
          <w:ilvl w:val="0"/>
          <w:numId w:val="23"/>
        </w:numPr>
      </w:pPr>
      <w:r w:rsidRPr="00EF7557">
        <w:rPr>
          <w:rStyle w:val="CCBodyTextChar"/>
        </w:rPr>
        <w:t>Kompetento iestāžu eksperti uztur prasība par ieceres realizāciju attiecībā uz  E-pierādījum</w:t>
      </w:r>
      <w:r w:rsidR="00F36C23" w:rsidRPr="00EF7557">
        <w:rPr>
          <w:rStyle w:val="CCBodyTextChar"/>
        </w:rPr>
        <w:t xml:space="preserve">u </w:t>
      </w:r>
      <w:r w:rsidRPr="00EF7557">
        <w:rPr>
          <w:rStyle w:val="CCBodyTextChar"/>
        </w:rPr>
        <w:t>platformas risinājumu nākotnē integrēt E-lietas informācijas sistēmā, jo praktiķiem ir apgrūtināti strādāt ar vairākām dažādām informācijas sistēmām un katrā no tām atsevišķi veikt datu ievadi – tas prasa ievērojamus resursus. Tā, kā sistēmas informācijas aprite skar arī izmeklēšanas posmu, IeM Informācijas centrs norād</w:t>
      </w:r>
      <w:r w:rsidR="00F36C23" w:rsidRPr="00EF7557">
        <w:rPr>
          <w:rStyle w:val="CCBodyTextChar"/>
        </w:rPr>
        <w:t>īja</w:t>
      </w:r>
      <w:r w:rsidRPr="00EF7557">
        <w:rPr>
          <w:rStyle w:val="CCBodyTextChar"/>
        </w:rPr>
        <w:t xml:space="preserve"> uz sistēmas procesu sasaistes nepieciešamību ar Kriminālprocesa informācijas sistēmu (KRASS)</w:t>
      </w:r>
      <w:r w:rsidR="00985980" w:rsidRPr="00EF7557">
        <w:rPr>
          <w:rStyle w:val="CCBodyTextChar"/>
        </w:rPr>
        <w:t>.</w:t>
      </w:r>
      <w:r w:rsidR="00223C4E" w:rsidRPr="00EF7557">
        <w:rPr>
          <w:rStyle w:val="CCBodyTextChar"/>
        </w:rPr>
        <w:t xml:space="preserve"> Līdz ar E-pierādījumu platformas integrāciju E-lietas informācijas sistēmā būtu jāvērtē arī tas, kādā apjomā tajā lietderīgi</w:t>
      </w:r>
      <w:r w:rsidR="00223C4E">
        <w:t xml:space="preserve"> integrēt arī </w:t>
      </w:r>
      <w:r w:rsidR="00223C4E" w:rsidRPr="00223C4E">
        <w:t>Starptautiskās krimināltiesiskās sadarbības lūgumu informācijas sistēm</w:t>
      </w:r>
      <w:r w:rsidR="00223C4E">
        <w:t>u.</w:t>
      </w:r>
    </w:p>
    <w:p w14:paraId="51638324" w14:textId="0FFFF086" w:rsidR="00985980" w:rsidRDefault="006C3036" w:rsidP="00362C66">
      <w:pPr>
        <w:pStyle w:val="BODYTEXTCons"/>
        <w:numPr>
          <w:ilvl w:val="0"/>
          <w:numId w:val="23"/>
        </w:numPr>
      </w:pPr>
      <w:r>
        <w:t>E-pierādījumu platformas mērķis ir uzlabot informācijas apmaiņas operativitāti krimināltiesiskajā sadarbībā starp ES dalībvalstīm. Līdz ar to sistēmu arī būtu vēlams izmantot atbilstoši tās mērķim, proti, tādu pierādījumu apmaiņai, kur elektroniskais informācijas formāts sevi attaisno, piemēram, banku kontu izdruku nosūtīšanai</w:t>
      </w:r>
      <w:r w:rsidR="00BC6744">
        <w:t xml:space="preserve">, </w:t>
      </w:r>
      <w:r w:rsidR="00BC6744" w:rsidRPr="00BC6744">
        <w:t>mobilo sakaru informācijas apmaiņai, kur dokumentu apjomi ir lieli un nav nepieciešams paraksts</w:t>
      </w:r>
      <w:r>
        <w:t xml:space="preserve"> u.tml. </w:t>
      </w:r>
      <w:r w:rsidR="00BC6744">
        <w:t>Sevišķi l</w:t>
      </w:r>
      <w:r>
        <w:t xml:space="preserve">iela izmēra datu, piemēram, apjomīgu </w:t>
      </w:r>
      <w:r w:rsidR="001E5BC1">
        <w:t>audio</w:t>
      </w:r>
      <w:r w:rsidR="00FC5E95">
        <w:t xml:space="preserve">, </w:t>
      </w:r>
      <w:r>
        <w:t>video</w:t>
      </w:r>
      <w:r w:rsidR="00FC5E95">
        <w:t xml:space="preserve"> </w:t>
      </w:r>
      <w:r>
        <w:t>materiālu vai datora cietā diska satura dublikāta  u.tml.,</w:t>
      </w:r>
      <w:r w:rsidR="00FC5E95" w:rsidRPr="00FC5E95">
        <w:t xml:space="preserve"> </w:t>
      </w:r>
      <w:r w:rsidR="00FC5E95">
        <w:t>apmaiņai</w:t>
      </w:r>
      <w:r>
        <w:t xml:space="preserve"> racionāli ir izmantot citus alternatīvus informācijas apmaiņas kanālus ārpus E-pierādījumu platformas. </w:t>
      </w:r>
      <w:r w:rsidR="001D676E">
        <w:t xml:space="preserve">Tāpat arī sistēmas izmantošana nebūs iespējama </w:t>
      </w:r>
      <w:r w:rsidR="001D676E" w:rsidRPr="001D676E">
        <w:t>lietisko pierādījumu, arī paraugu ņemšanu</w:t>
      </w:r>
      <w:r w:rsidR="001D676E">
        <w:t xml:space="preserve">, </w:t>
      </w:r>
      <w:r w:rsidR="001D676E" w:rsidRPr="001D676E">
        <w:t>kratīšanas rezultātus un pavadošo dokumentu</w:t>
      </w:r>
      <w:r w:rsidR="001D676E">
        <w:t xml:space="preserve"> pārsūtīšanai, kā arī </w:t>
      </w:r>
      <w:r w:rsidR="001D676E" w:rsidRPr="001D676E">
        <w:t>pratināšanas dokument</w:t>
      </w:r>
      <w:r w:rsidR="001D676E">
        <w:t>us, jo uz tiem</w:t>
      </w:r>
      <w:r w:rsidR="001D676E" w:rsidRPr="001D676E">
        <w:t xml:space="preserve"> ir nepieciešams cilvēka paraksts, kas nozīmē, ka ir nepieciešams dokumenta oriģināls</w:t>
      </w:r>
      <w:r w:rsidR="001D676E">
        <w:t>.</w:t>
      </w:r>
      <w:r w:rsidR="001D676E" w:rsidRPr="001D676E">
        <w:t xml:space="preserve"> </w:t>
      </w:r>
      <w:r w:rsidR="00E9090E">
        <w:t>Tomēr arī šajos gadījumos EIR vai KSL formu aizpildīšanu būs iespējams veikt E-pierādījumu platformā</w:t>
      </w:r>
      <w:r w:rsidR="00976424">
        <w:t xml:space="preserve"> un aizpildīto formu saglabājot izdrukāšanai papīra fo</w:t>
      </w:r>
      <w:r w:rsidR="00D12589">
        <w:t>r</w:t>
      </w:r>
      <w:r w:rsidR="00976424">
        <w:t>mātā.</w:t>
      </w:r>
    </w:p>
    <w:p w14:paraId="68BAF588" w14:textId="74E239AB" w:rsidR="003A4EC9" w:rsidRPr="000F2598" w:rsidRDefault="003A4EC9" w:rsidP="00362C66">
      <w:pPr>
        <w:pStyle w:val="BODYTEXTCons"/>
        <w:numPr>
          <w:ilvl w:val="0"/>
          <w:numId w:val="23"/>
        </w:numPr>
      </w:pPr>
      <w:r>
        <w:t>A</w:t>
      </w:r>
      <w:r w:rsidRPr="003A4EC9">
        <w:t xml:space="preserve">ttiecībā </w:t>
      </w:r>
      <w:r>
        <w:t>uz E-</w:t>
      </w:r>
      <w:r w:rsidRPr="003A4EC9">
        <w:t>pierādījumu apmaiņas sistēmas ieviešan</w:t>
      </w:r>
      <w:r>
        <w:t>u</w:t>
      </w:r>
      <w:r w:rsidRPr="003A4EC9">
        <w:t xml:space="preserve"> ir būtiski apzināt un saprast informācijas drošības riskus (ievērojot kriminālprocesuālā noslēpuma principu un konfidencialitāti izmeklēšanas procesa laikā), nodrošinot tādu risinājumu, lai sistēmas lietotājiem nebūtu pieejama tā informācija, kuru sagatavojuši citi sistēmas lietotāji, tajā skaitā arī vienas iestādes</w:t>
      </w:r>
      <w:r>
        <w:t xml:space="preserve"> ietvaros</w:t>
      </w:r>
      <w:r w:rsidRPr="003A4EC9">
        <w:t>.</w:t>
      </w:r>
      <w:r w:rsidR="00862141">
        <w:t xml:space="preserve"> Šī prasība ir pamatota ar KPL normās iestrādāto principu par izmeklēšanas noslēpuma </w:t>
      </w:r>
      <w:r w:rsidR="00D10FE8">
        <w:t>aizsardzību</w:t>
      </w:r>
      <w:r w:rsidR="00704D62">
        <w:t xml:space="preserve"> kriminālprocesā</w:t>
      </w:r>
      <w:r w:rsidR="00862141">
        <w:t>.</w:t>
      </w:r>
      <w:bookmarkStart w:id="137" w:name="_GoBack"/>
      <w:bookmarkEnd w:id="137"/>
    </w:p>
    <w:sectPr w:rsidR="003A4EC9" w:rsidRPr="000F2598" w:rsidSect="00C80ADD">
      <w:footerReference w:type="default" r:id="rId12"/>
      <w:headerReference w:type="first" r:id="rId13"/>
      <w:footerReference w:type="first" r:id="rId14"/>
      <w:pgSz w:w="11906" w:h="16838"/>
      <w:pgMar w:top="1843" w:right="1376" w:bottom="1440" w:left="1800"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B387F" w14:textId="77777777" w:rsidR="00EC11B0" w:rsidRDefault="00EC11B0" w:rsidP="00AE0A87">
      <w:r>
        <w:separator/>
      </w:r>
    </w:p>
  </w:endnote>
  <w:endnote w:type="continuationSeparator" w:id="0">
    <w:p w14:paraId="759BAEBF" w14:textId="77777777" w:rsidR="00EC11B0" w:rsidRDefault="00EC11B0" w:rsidP="00AE0A87">
      <w:r>
        <w:continuationSeparator/>
      </w:r>
    </w:p>
  </w:endnote>
  <w:endnote w:type="continuationNotice" w:id="1">
    <w:p w14:paraId="3E1264AC" w14:textId="77777777" w:rsidR="00EC11B0" w:rsidRDefault="00EC1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360697"/>
      <w:docPartObj>
        <w:docPartGallery w:val="Page Numbers (Bottom of Page)"/>
        <w:docPartUnique/>
      </w:docPartObj>
    </w:sdtPr>
    <w:sdtEndPr>
      <w:rPr>
        <w:noProof/>
      </w:rPr>
    </w:sdtEndPr>
    <w:sdtContent>
      <w:p w14:paraId="08C07C06" w14:textId="0FF73B18" w:rsidR="00495A7F" w:rsidRPr="008F205F" w:rsidRDefault="00495A7F" w:rsidP="00D47816">
        <w:pPr>
          <w:pStyle w:val="Footer"/>
        </w:pPr>
        <w:r>
          <w:rPr>
            <w:noProof/>
            <w:lang w:eastAsia="lv-LV"/>
          </w:rPr>
          <w:drawing>
            <wp:anchor distT="0" distB="0" distL="114300" distR="114300" simplePos="0" relativeHeight="251658242" behindDoc="1" locked="0" layoutInCell="1" allowOverlap="1" wp14:anchorId="448F6D49" wp14:editId="448F6D4A">
              <wp:simplePos x="0" y="0"/>
              <wp:positionH relativeFrom="column">
                <wp:posOffset>-66040</wp:posOffset>
              </wp:positionH>
              <wp:positionV relativeFrom="paragraph">
                <wp:posOffset>-61595</wp:posOffset>
              </wp:positionV>
              <wp:extent cx="1115695" cy="328930"/>
              <wp:effectExtent l="0" t="0" r="8255" b="0"/>
              <wp:wrapThrough wrapText="bothSides">
                <wp:wrapPolygon edited="0">
                  <wp:start x="0" y="0"/>
                  <wp:lineTo x="0" y="20015"/>
                  <wp:lineTo x="21391" y="20015"/>
                  <wp:lineTo x="21391" y="0"/>
                  <wp:lineTo x="0" y="0"/>
                </wp:wrapPolygon>
              </wp:wrapThrough>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tab/>
        </w:r>
        <w:r>
          <w:tab/>
        </w:r>
        <w:r>
          <w:tab/>
        </w:r>
        <w:r>
          <w:tab/>
        </w:r>
        <w:r>
          <w:tab/>
        </w:r>
        <w:r w:rsidRPr="008F205F">
          <w:fldChar w:fldCharType="begin"/>
        </w:r>
        <w:r w:rsidRPr="008F205F">
          <w:instrText xml:space="preserve"> PAGE   \* MERGEFORMAT </w:instrText>
        </w:r>
        <w:r w:rsidRPr="008F205F">
          <w:fldChar w:fldCharType="separate"/>
        </w:r>
        <w:r>
          <w:rPr>
            <w:noProof/>
          </w:rPr>
          <w:t>27</w:t>
        </w:r>
        <w:r w:rsidRPr="008F205F">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6300" w14:textId="77777777" w:rsidR="00495A7F" w:rsidRDefault="00495A7F">
    <w:pPr>
      <w:pStyle w:val="Footer"/>
    </w:pPr>
    <w:r>
      <w:rPr>
        <w:noProof/>
        <w:lang w:eastAsia="lv-LV"/>
      </w:rPr>
      <w:drawing>
        <wp:anchor distT="0" distB="0" distL="114300" distR="114300" simplePos="0" relativeHeight="251658243" behindDoc="1" locked="0" layoutInCell="1" allowOverlap="1" wp14:anchorId="7FF997CC" wp14:editId="074EE4F5">
          <wp:simplePos x="0" y="0"/>
          <wp:positionH relativeFrom="margin">
            <wp:align>left</wp:align>
          </wp:positionH>
          <wp:positionV relativeFrom="paragraph">
            <wp:posOffset>-335280</wp:posOffset>
          </wp:positionV>
          <wp:extent cx="2609850" cy="772160"/>
          <wp:effectExtent l="0" t="0" r="0" b="8890"/>
          <wp:wrapThrough wrapText="bothSides">
            <wp:wrapPolygon edited="0">
              <wp:start x="0" y="0"/>
              <wp:lineTo x="0" y="21316"/>
              <wp:lineTo x="21442" y="21316"/>
              <wp:lineTo x="2144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772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85EE4" w14:textId="77777777" w:rsidR="00EC11B0" w:rsidRDefault="00EC11B0" w:rsidP="00AE0A87">
      <w:r>
        <w:separator/>
      </w:r>
    </w:p>
  </w:footnote>
  <w:footnote w:type="continuationSeparator" w:id="0">
    <w:p w14:paraId="73EA3D90" w14:textId="77777777" w:rsidR="00EC11B0" w:rsidRDefault="00EC11B0" w:rsidP="00AE0A87">
      <w:r>
        <w:continuationSeparator/>
      </w:r>
    </w:p>
  </w:footnote>
  <w:footnote w:type="continuationNotice" w:id="1">
    <w:p w14:paraId="0BCF5765" w14:textId="77777777" w:rsidR="00EC11B0" w:rsidRDefault="00EC11B0"/>
  </w:footnote>
  <w:footnote w:id="2">
    <w:p w14:paraId="4EA42B2A" w14:textId="2FF82863" w:rsidR="00495A7F" w:rsidRDefault="00495A7F">
      <w:pPr>
        <w:pStyle w:val="FootnoteText"/>
      </w:pPr>
      <w:r>
        <w:rPr>
          <w:rStyle w:val="FootnoteReference"/>
        </w:rPr>
        <w:footnoteRef/>
      </w:r>
      <w:r>
        <w:t xml:space="preserve"> Kriminālprocesa likums - </w:t>
      </w:r>
      <w:hyperlink r:id="rId1" w:history="1">
        <w:r w:rsidRPr="00DF40FC">
          <w:rPr>
            <w:rStyle w:val="Hyperlink"/>
          </w:rPr>
          <w:t>https://likumi.lv/ta/id/107820-kriminalprocesa-likums</w:t>
        </w:r>
      </w:hyperlink>
    </w:p>
  </w:footnote>
  <w:footnote w:id="3">
    <w:p w14:paraId="21AE1655" w14:textId="179934B6" w:rsidR="00495A7F" w:rsidRDefault="00495A7F" w:rsidP="00D93DD4">
      <w:pPr>
        <w:pStyle w:val="FootnoteText"/>
        <w:jc w:val="both"/>
      </w:pPr>
      <w:r>
        <w:rPr>
          <w:rStyle w:val="FootnoteReference"/>
        </w:rPr>
        <w:footnoteRef/>
      </w:r>
      <w:r>
        <w:t xml:space="preserve"> </w:t>
      </w:r>
      <w:r w:rsidRPr="003D33C0">
        <w:t>Ministru kabineta 2008. gada 17. marta noteikumi Nr. 176 "Noteikumi par īpaša dokumenta formu un saturu krimināltiesiskajā sadarbībā ar Eiropas Savienības dalībvalstīm"</w:t>
      </w:r>
      <w:r>
        <w:t xml:space="preserve"> - </w:t>
      </w:r>
      <w:hyperlink r:id="rId2" w:history="1">
        <w:r w:rsidRPr="00DF40FC">
          <w:rPr>
            <w:rStyle w:val="Hyperlink"/>
          </w:rPr>
          <w:t>https://likumi.lv/ta/id/172708-noteikumi-par-ipasa-dokumenta-formu-un-saturu-kriminaltiesiskaja-sadarbiba-ar-eiropas-savienibas-dalibvalstim</w:t>
        </w:r>
      </w:hyperlink>
    </w:p>
  </w:footnote>
  <w:footnote w:id="4">
    <w:p w14:paraId="21909E27" w14:textId="34FF6578" w:rsidR="00495A7F" w:rsidRDefault="00495A7F" w:rsidP="00D93DD4">
      <w:pPr>
        <w:pStyle w:val="FootnoteText"/>
        <w:jc w:val="both"/>
      </w:pPr>
      <w:r>
        <w:rPr>
          <w:rStyle w:val="FootnoteReference"/>
        </w:rPr>
        <w:footnoteRef/>
      </w:r>
      <w:r>
        <w:t xml:space="preserve"> Eiropas Parlamenta un Padomes Direktīva 2014/41/ES (2014. gada 3. aprīlis) par Eiropas izmeklēšanas rīkojumu krimināllietās </w:t>
      </w:r>
      <w:hyperlink r:id="rId3" w:history="1">
        <w:r>
          <w:rPr>
            <w:rStyle w:val="Hyperlink"/>
          </w:rPr>
          <w:t>https://eur-lex.europa.eu/eli/dir/2014/41/oj/?locale=LV</w:t>
        </w:r>
      </w:hyperlink>
    </w:p>
  </w:footnote>
  <w:footnote w:id="5">
    <w:p w14:paraId="05F83C08" w14:textId="04B8FF5B" w:rsidR="00495A7F" w:rsidRDefault="00495A7F" w:rsidP="00D93DD4">
      <w:pPr>
        <w:pStyle w:val="FootnoteText"/>
        <w:jc w:val="both"/>
      </w:pPr>
      <w:r>
        <w:rPr>
          <w:rStyle w:val="FootnoteReference"/>
        </w:rPr>
        <w:footnoteRef/>
      </w:r>
      <w:r>
        <w:t xml:space="preserve"> </w:t>
      </w:r>
      <w:r w:rsidRPr="007710A9">
        <w:t>Ministru kabineta 2013. gada 8. oktobra noteikumi Nr. 1045 "Starptautiskās krimināltiesiskās sadarbības lūgumu informācijas sistēmas noteikumi"</w:t>
      </w:r>
      <w:r>
        <w:t xml:space="preserve"> </w:t>
      </w:r>
      <w:hyperlink r:id="rId4" w:history="1">
        <w:r>
          <w:rPr>
            <w:rStyle w:val="Hyperlink"/>
          </w:rPr>
          <w:t>https://likumi.lv/ta/id/260775-starptautiskas-kriminaltiesiskas-sadarbibas-lugumu-informacijas-sistemas-noteikumi</w:t>
        </w:r>
      </w:hyperlink>
    </w:p>
  </w:footnote>
  <w:footnote w:id="6">
    <w:p w14:paraId="498AAB33" w14:textId="6224213F" w:rsidR="00495A7F" w:rsidRDefault="00495A7F" w:rsidP="00D93DD4">
      <w:pPr>
        <w:pStyle w:val="FootnoteText"/>
        <w:jc w:val="both"/>
      </w:pPr>
      <w:r>
        <w:rPr>
          <w:rStyle w:val="FootnoteReference"/>
        </w:rPr>
        <w:footnoteRef/>
      </w:r>
      <w:r>
        <w:t xml:space="preserve"> 2018.gada 13.novembra Latvijas Republikas Ministru kabineta sēdes protokols Nr.52 </w:t>
      </w:r>
      <w:hyperlink r:id="rId5" w:history="1">
        <w:r w:rsidRPr="00DF40FC">
          <w:rPr>
            <w:rStyle w:val="Hyperlink"/>
          </w:rPr>
          <w:t>http://tap.mk.gov.lv/mk/mksedes/saraksts/protokols/?protokols=2018-11-13</w:t>
        </w:r>
      </w:hyperlink>
    </w:p>
  </w:footnote>
  <w:footnote w:id="7">
    <w:p w14:paraId="29149939" w14:textId="691886D8" w:rsidR="00495A7F" w:rsidRDefault="00495A7F" w:rsidP="00D93DD4">
      <w:pPr>
        <w:pStyle w:val="FootnoteText"/>
        <w:jc w:val="both"/>
      </w:pPr>
      <w:r>
        <w:rPr>
          <w:rStyle w:val="FootnoteReference"/>
        </w:rPr>
        <w:footnoteRef/>
      </w:r>
      <w:r>
        <w:t xml:space="preserve"> Valsts informācijas sistēmu likums - </w:t>
      </w:r>
      <w:hyperlink r:id="rId6" w:history="1">
        <w:r>
          <w:rPr>
            <w:rStyle w:val="Hyperlink"/>
          </w:rPr>
          <w:t>https://likumi.lv/ta/id/62324-valsts-informacijas-sistemu-likums</w:t>
        </w:r>
      </w:hyperlink>
    </w:p>
  </w:footnote>
  <w:footnote w:id="8">
    <w:p w14:paraId="484DAF25" w14:textId="62C87951" w:rsidR="00495A7F" w:rsidRDefault="00495A7F" w:rsidP="00D93DD4">
      <w:pPr>
        <w:pStyle w:val="FootnoteText"/>
        <w:jc w:val="both"/>
      </w:pPr>
      <w:r>
        <w:rPr>
          <w:rStyle w:val="FootnoteReference"/>
        </w:rPr>
        <w:footnoteRef/>
      </w:r>
      <w:r>
        <w:t xml:space="preserve"> </w:t>
      </w:r>
      <w:r w:rsidRPr="00AC74A8">
        <w:t>Par Konvenciju par Eiropas Savienības dalībvalstu savstarpēju palīdzību krimināllietās, ko Padome pieņēmusi saskaņā ar Līguma par Eiropas Savienību 34.pantu, Padomes Deklarāciju par Konvencijas 10.panta devīto daļu, Apvienotās Karalistes deklarāciju par Konvencijas 20.pantu un Konvencijas Protokolu, ko Padome pieņēmusi saskaņā ar Līguma par Eiropas Savienību 34.pantu</w:t>
      </w:r>
      <w:r>
        <w:t xml:space="preserve"> </w:t>
      </w:r>
      <w:hyperlink r:id="rId7" w:history="1">
        <w:r w:rsidRPr="00DF40FC">
          <w:rPr>
            <w:rStyle w:val="Hyperlink"/>
          </w:rPr>
          <w:t>https://likumi.lv/ta/id/88043-par-konvenciju-par-eiropas-savienibas-dalibvalstu-savstarpeju-palidzibu-kriminallietas-ko-padome-pienemusi-saskana-ar-liguma</w:t>
        </w:r>
      </w:hyperlink>
    </w:p>
  </w:footnote>
  <w:footnote w:id="9">
    <w:p w14:paraId="733692B2" w14:textId="627FE83B" w:rsidR="00495A7F" w:rsidRDefault="00495A7F" w:rsidP="00D93DD4">
      <w:pPr>
        <w:pStyle w:val="FootnoteText"/>
        <w:jc w:val="both"/>
      </w:pPr>
      <w:r>
        <w:rPr>
          <w:rStyle w:val="FootnoteReference"/>
        </w:rPr>
        <w:footnoteRef/>
      </w:r>
      <w:r>
        <w:t xml:space="preserve"> </w:t>
      </w:r>
      <w:r w:rsidRPr="008F5ACC">
        <w:t xml:space="preserve">2016. gada 9. jūnijā Eiropas Savienības Padomē pieņemtie secinājumi par krimināljustīcijas uzlabošanu kibertelpā </w:t>
      </w:r>
      <w:r>
        <w:t xml:space="preserve">- </w:t>
      </w:r>
      <w:hyperlink r:id="rId8" w:history="1">
        <w:r w:rsidRPr="00DF40FC">
          <w:rPr>
            <w:rStyle w:val="Hyperlink"/>
          </w:rPr>
          <w:t>http://data.consilium.europa.eu/doc/document/ST-10007-2016-INIT/lv/pdf</w:t>
        </w:r>
      </w:hyperlink>
    </w:p>
  </w:footnote>
  <w:footnote w:id="10">
    <w:p w14:paraId="37F5F826" w14:textId="104F866A" w:rsidR="00495A7F" w:rsidRDefault="00495A7F" w:rsidP="00D93DD4">
      <w:pPr>
        <w:pStyle w:val="FootnoteText"/>
        <w:jc w:val="both"/>
      </w:pPr>
      <w:r>
        <w:rPr>
          <w:rStyle w:val="FootnoteReference"/>
        </w:rPr>
        <w:footnoteRef/>
      </w:r>
      <w:r>
        <w:t xml:space="preserve"> </w:t>
      </w:r>
      <w:r w:rsidRPr="007B0086">
        <w:t>Eiropas Parlamenta un Padomes Regula (ES) Nr. 910/2014 (2014. gada 23. jūlijs) par elektronisko identifikāciju un uzticamības pakalpojumiem elektronisko darījumu veikšanai iekšējā tirgū un ar ko atceļ Direktīvu 1999/93/EK</w:t>
      </w:r>
      <w:r>
        <w:t xml:space="preserve"> - </w:t>
      </w:r>
      <w:hyperlink r:id="rId9" w:history="1">
        <w:r>
          <w:rPr>
            <w:rStyle w:val="Hyperlink"/>
          </w:rPr>
          <w:t>https://eur-lex.europa.eu/eli/reg/2014/910/oj/?locale=LV</w:t>
        </w:r>
      </w:hyperlink>
    </w:p>
  </w:footnote>
  <w:footnote w:id="11">
    <w:p w14:paraId="6E265E8B" w14:textId="09413479" w:rsidR="00495A7F" w:rsidRDefault="00495A7F" w:rsidP="00D93DD4">
      <w:pPr>
        <w:pStyle w:val="FootnoteText"/>
        <w:jc w:val="both"/>
      </w:pPr>
      <w:r>
        <w:rPr>
          <w:rStyle w:val="FootnoteReference"/>
        </w:rPr>
        <w:footnoteRef/>
      </w:r>
      <w:r>
        <w:t xml:space="preserve"> Elektronisko dokumentu likums - </w:t>
      </w:r>
      <w:hyperlink r:id="rId10" w:history="1">
        <w:r>
          <w:rPr>
            <w:rStyle w:val="Hyperlink"/>
          </w:rPr>
          <w:t>https://likumi.lv/ta/id/68521-elektronisko-dokumentu-likums</w:t>
        </w:r>
      </w:hyperlink>
    </w:p>
  </w:footnote>
  <w:footnote w:id="12">
    <w:p w14:paraId="113D6163" w14:textId="209FD21C" w:rsidR="005C5E80" w:rsidRDefault="005C5E80" w:rsidP="00D93DD4">
      <w:pPr>
        <w:pStyle w:val="FootnoteText"/>
        <w:jc w:val="both"/>
      </w:pPr>
      <w:r>
        <w:rPr>
          <w:rStyle w:val="FootnoteReference"/>
        </w:rPr>
        <w:footnoteRef/>
      </w:r>
      <w:r>
        <w:t xml:space="preserve"> </w:t>
      </w:r>
      <w:r w:rsidRPr="006D48B8">
        <w:rPr>
          <w:i/>
          <w:iCs/>
          <w:sz w:val="16"/>
          <w:szCs w:val="16"/>
        </w:rPr>
        <w:t>Teksts vācu valodā</w:t>
      </w:r>
      <w:r w:rsidRPr="00362C66">
        <w:rPr>
          <w:sz w:val="16"/>
          <w:szCs w:val="16"/>
        </w:rPr>
        <w:t xml:space="preserve">  “Bundesgesetz, mit dem das Bundesgesetz über die justizielle Zusammenarbeit in Strafsachen mit den Mitgliedstaaten der Europäischen Union, die Strafprozeßordnung 1975 und das Bundesgesetz über die Zusammenarbeit in Finanzstrafsachen mit den Mitgliedstaaten der Europäischen Union geändert werden”.</w:t>
      </w:r>
    </w:p>
    <w:p w14:paraId="2E4C2FE0" w14:textId="77777777" w:rsidR="002A5749" w:rsidRPr="00D93DD4" w:rsidRDefault="002A5749" w:rsidP="00D93DD4">
      <w:pPr>
        <w:pStyle w:val="FootnoteText"/>
        <w:jc w:val="both"/>
      </w:pPr>
    </w:p>
  </w:footnote>
  <w:footnote w:id="13">
    <w:p w14:paraId="08703C9A" w14:textId="2125F176" w:rsidR="002A115A" w:rsidRDefault="002A115A" w:rsidP="00D93DD4">
      <w:pPr>
        <w:pStyle w:val="FootnoteText"/>
        <w:jc w:val="both"/>
      </w:pPr>
      <w:r>
        <w:rPr>
          <w:rStyle w:val="FootnoteReference"/>
        </w:rPr>
        <w:footnoteRef/>
      </w:r>
      <w:r>
        <w:t xml:space="preserve"> </w:t>
      </w:r>
      <w:r w:rsidRPr="00362C66">
        <w:rPr>
          <w:i/>
          <w:iCs/>
          <w:sz w:val="16"/>
          <w:szCs w:val="16"/>
        </w:rPr>
        <w:t xml:space="preserve">Teksts </w:t>
      </w:r>
      <w:r w:rsidR="005C5E80" w:rsidRPr="00362C66">
        <w:rPr>
          <w:i/>
          <w:iCs/>
          <w:sz w:val="16"/>
          <w:szCs w:val="16"/>
        </w:rPr>
        <w:t>h</w:t>
      </w:r>
      <w:r w:rsidRPr="00362C66">
        <w:rPr>
          <w:i/>
          <w:iCs/>
          <w:sz w:val="16"/>
          <w:szCs w:val="16"/>
        </w:rPr>
        <w:t>olandiešu valodā</w:t>
      </w:r>
      <w:r w:rsidRPr="00362C66">
        <w:rPr>
          <w:sz w:val="16"/>
          <w:szCs w:val="16"/>
        </w:rPr>
        <w:t xml:space="preserve"> </w:t>
      </w:r>
      <w:r w:rsidR="005C5E80" w:rsidRPr="00362C66">
        <w:rPr>
          <w:sz w:val="16"/>
          <w:szCs w:val="16"/>
        </w:rPr>
        <w:t xml:space="preserve"> </w:t>
      </w:r>
      <w:r w:rsidRPr="00362C66">
        <w:rPr>
          <w:sz w:val="16"/>
          <w:szCs w:val="16"/>
        </w:rPr>
        <w:t>“Wet van 31 mei 2017 tot wijziging van het Wetboek van Strafvordering ter implementatie van de richtlijn 2014/41/EU van het Europees Parlement en de Raad van 3 april 2014 betreffende het Europees onderzoeksbevel in strafzaken (implementatie richtlijn Europees onderzoeksbevel); Besluit van 14 juni 2017 tot vaststelling van het tijdstip van inwerkingtreding van de Wet van 31 mei 2017 tot wijziging van het Wetboek van Strafvordering ter implementatie van de richtlijn 2014/41/EU van het Europees Parlement en de Raad van 3 april 2014 betreffende het Europees onderzoeksbevel in strafzaken (implementatie richtlijn Europees onderzoeksbevel)”.</w:t>
      </w:r>
      <w:r w:rsidRPr="00362C66">
        <w:rPr>
          <w:rStyle w:val="CommentReference"/>
        </w:rPr>
        <w:t/>
      </w:r>
    </w:p>
  </w:footnote>
  <w:footnote w:id="14">
    <w:p w14:paraId="6695AF03" w14:textId="689B5EC0" w:rsidR="005C5E80" w:rsidRDefault="005C5E80" w:rsidP="00D93DD4">
      <w:pPr>
        <w:pStyle w:val="FootnoteText"/>
        <w:jc w:val="both"/>
      </w:pPr>
      <w:r>
        <w:rPr>
          <w:rStyle w:val="FootnoteReference"/>
        </w:rPr>
        <w:footnoteRef/>
      </w:r>
      <w:r>
        <w:t xml:space="preserve"> </w:t>
      </w:r>
      <w:r w:rsidRPr="00FA71B0">
        <w:t xml:space="preserve"> </w:t>
      </w:r>
      <w:r w:rsidRPr="00362C66">
        <w:rPr>
          <w:i/>
          <w:iCs/>
          <w:sz w:val="16"/>
          <w:szCs w:val="16"/>
        </w:rPr>
        <w:t xml:space="preserve">Teksts </w:t>
      </w:r>
      <w:r w:rsidR="00C80ADD" w:rsidRPr="00362C66">
        <w:rPr>
          <w:i/>
          <w:iCs/>
          <w:sz w:val="16"/>
          <w:szCs w:val="16"/>
        </w:rPr>
        <w:t>som</w:t>
      </w:r>
      <w:r w:rsidRPr="00362C66">
        <w:rPr>
          <w:i/>
          <w:iCs/>
          <w:sz w:val="16"/>
          <w:szCs w:val="16"/>
        </w:rPr>
        <w:t>u valodā</w:t>
      </w:r>
      <w:r w:rsidRPr="00362C66">
        <w:rPr>
          <w:sz w:val="16"/>
          <w:szCs w:val="16"/>
        </w:rPr>
        <w:t xml:space="preserve">  </w:t>
      </w:r>
      <w:r w:rsidR="00C80ADD" w:rsidRPr="00362C66">
        <w:rPr>
          <w:sz w:val="16"/>
          <w:szCs w:val="16"/>
        </w:rPr>
        <w:t>“</w:t>
      </w:r>
      <w:r w:rsidRPr="00362C66">
        <w:rPr>
          <w:sz w:val="16"/>
          <w:szCs w:val="16"/>
        </w:rPr>
        <w:t>Laki rikosasioita koskevaa eurooppalaista tutkintamääräystä koskevan direktiivin täytäntöönpanosta/Lag om genomförande av direktivet om en europeisk utredningsorder på det straffrättsliga området (430/2017) 28/06/2017; Laki eurooppalaisesta todisteiden luovuttamismääräyksestä esineiden, asiakirjojen ja tietojen hankkimiseksi rikosasian käsittelyä varten tehdyn puitepäätöksen lainsäädännön alaan kuuluvien säännösten kansallisesta täytäntöönpanosta ja puitepäätöksen soveltamisesta annetun lain kumoamisesta/Lag om upphävande av lagen om det nationella genomförandet av de bestämmelser som hör till området för lagstiftningen i rambeslutet om en europeisk bevisinhämtningsorder för att inhämta föremål, handlingar eller uppgifter som ska användas i straffrättsliga förfaranden och om tillämpning av rambeslutet (431/2017) 28/6/2017; Laki kansainvälisestä oikeusavusta rikosasioissa annetun lain 1 §:n muuttamisesta/Lag om ändring av 1 § i lagen om internationell rättshjälp i straffrättsliga ärenden (432/2017) 28/06/2017; Laki omaisuuden ja todistusaineiston jäädyttämistä koskevien päätösten täytäntöönpanosta Euroopan unionissa annetun lain muuttamisesta/Lag om ändring av lagen om verkställighet i Europeiska unionen av frysningsbeslut av egendom eller bevismaterial (433/2017) 28/06/2017); Laki pakkokeinolain 7 luvun 21 §:n muuttamisesta/Lag om ändring av 7 kap. 21 § i tvångsmedelslagen (434/2017) 28/06/2017; Laki vapautensa menettäneen henkilön väliaikaisesta siirtämisestä todistelutarkoituksessa rikosasioissa annetun lain 2 §:n muuttamisesta/Lag om ändring av 2 § i lagen om tillfälligt överförande av frihetsberövade personer i bevissyfte i brottmål (435/2017) 28/06/2017).</w:t>
      </w:r>
      <w:r w:rsidRPr="00362C66">
        <w:rPr>
          <w:sz w:val="16"/>
          <w:szCs w:val="16"/>
        </w:rPr>
        <w:t/>
      </w:r>
      <w:r w:rsidR="00C80ADD" w:rsidRPr="00362C66">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83E80" w14:textId="77777777" w:rsidR="00495A7F" w:rsidRDefault="00495A7F" w:rsidP="00D47816">
    <w:pPr>
      <w:tabs>
        <w:tab w:val="center" w:pos="4253"/>
      </w:tabs>
    </w:pPr>
    <w:r>
      <w:tab/>
    </w:r>
    <w:r w:rsidRPr="009C75F3">
      <w:rPr>
        <w:noProof/>
        <w:lang w:eastAsia="lv-LV"/>
      </w:rPr>
      <w:drawing>
        <wp:inline distT="0" distB="0" distL="0" distR="0" wp14:anchorId="1FF0576A" wp14:editId="62564596">
          <wp:extent cx="3990975" cy="898138"/>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015404" cy="9036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C87A33"/>
    <w:multiLevelType w:val="multilevel"/>
    <w:tmpl w:val="AE22B9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6A50AB"/>
    <w:multiLevelType w:val="hybridMultilevel"/>
    <w:tmpl w:val="23B66E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8124F"/>
    <w:multiLevelType w:val="multilevel"/>
    <w:tmpl w:val="26FA8B3E"/>
    <w:lvl w:ilvl="0">
      <w:start w:val="1"/>
      <w:numFmt w:val="decimal"/>
      <w:pStyle w:val="Heading1"/>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648" w:hanging="108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368" w:hanging="180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728" w:hanging="2160"/>
      </w:pPr>
      <w:rPr>
        <w:rFonts w:hint="default"/>
      </w:rPr>
    </w:lvl>
    <w:lvl w:ilvl="8">
      <w:start w:val="1"/>
      <w:numFmt w:val="decimal"/>
      <w:isLgl/>
      <w:lvlText w:val="%1.%2.%3.%4.%5.%6.%7.%8.%9."/>
      <w:lvlJc w:val="left"/>
      <w:pPr>
        <w:ind w:left="3088" w:hanging="2520"/>
      </w:pPr>
      <w:rPr>
        <w:rFonts w:hint="default"/>
      </w:rPr>
    </w:lvl>
  </w:abstractNum>
  <w:abstractNum w:abstractNumId="6" w15:restartNumberingAfterBreak="0">
    <w:nsid w:val="1BB4710D"/>
    <w:multiLevelType w:val="multilevel"/>
    <w:tmpl w:val="3962D786"/>
    <w:lvl w:ilvl="0">
      <w:start w:val="1"/>
      <w:numFmt w:val="bullet"/>
      <w:pStyle w:val="Bullet1Cons"/>
      <w:lvlText w:val=""/>
      <w:lvlJc w:val="left"/>
      <w:pPr>
        <w:ind w:left="504" w:hanging="317"/>
      </w:pPr>
      <w:rPr>
        <w:rFonts w:ascii="Wingdings" w:hAnsi="Wingdings" w:hint="default"/>
        <w:b/>
        <w:i w:val="0"/>
        <w:color w:val="808080" w:themeColor="background1" w:themeShade="80"/>
        <w:sz w:val="24"/>
      </w:rPr>
    </w:lvl>
    <w:lvl w:ilvl="1">
      <w:start w:val="1"/>
      <w:numFmt w:val="bullet"/>
      <w:pStyle w:val="Bullet2Cons"/>
      <w:lvlText w:val=""/>
      <w:lvlJc w:val="left"/>
      <w:pPr>
        <w:ind w:left="821" w:hanging="317"/>
      </w:pPr>
      <w:rPr>
        <w:rFonts w:ascii="Wingdings" w:hAnsi="Wingdings" w:hint="default"/>
        <w:color w:val="808080" w:themeColor="background1" w:themeShade="80"/>
      </w:rPr>
    </w:lvl>
    <w:lvl w:ilvl="2">
      <w:start w:val="1"/>
      <w:numFmt w:val="bullet"/>
      <w:pStyle w:val="Bullet3Cons"/>
      <w:lvlText w:val=""/>
      <w:lvlJc w:val="left"/>
      <w:pPr>
        <w:ind w:left="1138" w:hanging="317"/>
      </w:pPr>
      <w:rPr>
        <w:rFonts w:ascii="Wingdings" w:hAnsi="Wingdings" w:hint="default"/>
        <w:color w:val="808080" w:themeColor="background1" w:themeShade="80"/>
        <w:sz w:val="10"/>
      </w:rPr>
    </w:lvl>
    <w:lvl w:ilvl="3">
      <w:start w:val="1"/>
      <w:numFmt w:val="bullet"/>
      <w:pStyle w:val="Bullet4Cons"/>
      <w:lvlText w:val=""/>
      <w:lvlJc w:val="left"/>
      <w:pPr>
        <w:ind w:left="1455" w:hanging="317"/>
      </w:pPr>
      <w:rPr>
        <w:rFonts w:ascii="Symbol" w:hAnsi="Symbol" w:hint="default"/>
        <w:color w:val="808080" w:themeColor="background1" w:themeShade="80"/>
      </w:rPr>
    </w:lvl>
    <w:lvl w:ilvl="4">
      <w:start w:val="1"/>
      <w:numFmt w:val="bullet"/>
      <w:lvlText w:val="-"/>
      <w:lvlJc w:val="left"/>
      <w:pPr>
        <w:ind w:left="1772" w:hanging="317"/>
      </w:pPr>
      <w:rPr>
        <w:rFonts w:ascii="Tahoma" w:hAnsi="Tahoma" w:hint="default"/>
        <w:color w:val="808080" w:themeColor="background1" w:themeShade="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7" w15:restartNumberingAfterBreak="0">
    <w:nsid w:val="1C937B2B"/>
    <w:multiLevelType w:val="hybridMultilevel"/>
    <w:tmpl w:val="863C3D98"/>
    <w:lvl w:ilvl="0" w:tplc="A648A586">
      <w:start w:val="2"/>
      <w:numFmt w:val="bullet"/>
      <w:pStyle w:val="Bullet2Sol"/>
      <w:lvlText w:val=""/>
      <w:lvlJc w:val="left"/>
      <w:pPr>
        <w:ind w:left="720" w:hanging="360"/>
      </w:pPr>
      <w:rPr>
        <w:rFonts w:ascii="Symbol" w:eastAsiaTheme="minorEastAs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C91378"/>
    <w:multiLevelType w:val="hybridMultilevel"/>
    <w:tmpl w:val="44586316"/>
    <w:lvl w:ilvl="0" w:tplc="31B2F6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127E0B"/>
    <w:multiLevelType w:val="hybridMultilevel"/>
    <w:tmpl w:val="07220C58"/>
    <w:lvl w:ilvl="0" w:tplc="E3747710">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DD187A"/>
    <w:multiLevelType w:val="multilevel"/>
    <w:tmpl w:val="5030B0EA"/>
    <w:styleLink w:val="Bullets"/>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76808FB"/>
    <w:multiLevelType w:val="hybridMultilevel"/>
    <w:tmpl w:val="C9508196"/>
    <w:lvl w:ilvl="0" w:tplc="BCDE3B62">
      <w:start w:val="1"/>
      <w:numFmt w:val="bullet"/>
      <w:pStyle w:val="tablebullet"/>
      <w:lvlText w:val=""/>
      <w:lvlJc w:val="left"/>
      <w:pPr>
        <w:ind w:left="2074" w:hanging="360"/>
      </w:pPr>
      <w:rPr>
        <w:rFonts w:ascii="Wingdings" w:hAnsi="Wingdings"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B93704D"/>
    <w:multiLevelType w:val="hybridMultilevel"/>
    <w:tmpl w:val="07220C58"/>
    <w:lvl w:ilvl="0" w:tplc="E3747710">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4F0831"/>
    <w:multiLevelType w:val="hybridMultilevel"/>
    <w:tmpl w:val="E20EBB70"/>
    <w:lvl w:ilvl="0" w:tplc="94BEABF4">
      <w:start w:val="1"/>
      <w:numFmt w:val="bullet"/>
      <w:pStyle w:val="VP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019C1"/>
    <w:multiLevelType w:val="hybridMultilevel"/>
    <w:tmpl w:val="3A0A21C0"/>
    <w:lvl w:ilvl="0" w:tplc="0426000F">
      <w:start w:val="1"/>
      <w:numFmt w:val="decimal"/>
      <w:lvlText w:val="%1."/>
      <w:lvlJc w:val="left"/>
      <w:pPr>
        <w:ind w:left="720" w:hanging="360"/>
      </w:pPr>
    </w:lvl>
    <w:lvl w:ilvl="1" w:tplc="053C11A6">
      <w:numFmt w:val="bullet"/>
      <w:lvlText w:val="-"/>
      <w:lvlJc w:val="left"/>
      <w:pPr>
        <w:ind w:left="1440" w:hanging="360"/>
      </w:pPr>
      <w:rPr>
        <w:rFonts w:ascii="Calibri" w:eastAsiaTheme="minorEastAsia" w:hAnsi="Calibri" w:cs="Times New Roman" w:hint="default"/>
        <w:i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8C2588"/>
    <w:multiLevelType w:val="multilevel"/>
    <w:tmpl w:val="1ACA1DCA"/>
    <w:lvl w:ilvl="0">
      <w:start w:val="1"/>
      <w:numFmt w:val="bullet"/>
      <w:pStyle w:val="CCBullet"/>
      <w:lvlText w:val=""/>
      <w:lvlJc w:val="left"/>
      <w:pPr>
        <w:ind w:left="1440" w:hanging="360"/>
      </w:pPr>
      <w:rPr>
        <w:rFonts w:ascii="Wingdings" w:hAnsi="Wingdings" w:hint="default"/>
        <w:b/>
        <w:i w:val="0"/>
        <w:color w:val="808080" w:themeColor="background1" w:themeShade="80"/>
        <w:sz w:val="28"/>
        <w:szCs w:val="16"/>
      </w:rPr>
    </w:lvl>
    <w:lvl w:ilvl="1">
      <w:start w:val="1"/>
      <w:numFmt w:val="bullet"/>
      <w:lvlText w:val="□"/>
      <w:lvlJc w:val="left"/>
      <w:pPr>
        <w:ind w:left="2163" w:hanging="360"/>
      </w:pPr>
      <w:rPr>
        <w:rFonts w:ascii="Tahoma" w:hAnsi="Tahoma" w:hint="default"/>
        <w:color w:val="7F7F7F" w:themeColor="text1" w:themeTint="80"/>
      </w:rPr>
    </w:lvl>
    <w:lvl w:ilvl="2">
      <w:start w:val="1"/>
      <w:numFmt w:val="bullet"/>
      <w:lvlText w:val=""/>
      <w:lvlJc w:val="left"/>
      <w:pPr>
        <w:ind w:left="2883" w:hanging="360"/>
      </w:pPr>
      <w:rPr>
        <w:rFonts w:ascii="Wingdings" w:hAnsi="Wingdings" w:hint="default"/>
        <w:color w:val="7F7F7F" w:themeColor="text1" w:themeTint="80"/>
      </w:rPr>
    </w:lvl>
    <w:lvl w:ilvl="3">
      <w:start w:val="1"/>
      <w:numFmt w:val="bullet"/>
      <w:lvlText w:val=""/>
      <w:lvlJc w:val="left"/>
      <w:pPr>
        <w:ind w:left="3603" w:hanging="360"/>
      </w:pPr>
      <w:rPr>
        <w:rFonts w:ascii="Symbol" w:hAnsi="Symbol" w:hint="default"/>
      </w:rPr>
    </w:lvl>
    <w:lvl w:ilvl="4">
      <w:start w:val="1"/>
      <w:numFmt w:val="bullet"/>
      <w:lvlText w:val="o"/>
      <w:lvlJc w:val="left"/>
      <w:pPr>
        <w:ind w:left="4323" w:hanging="360"/>
      </w:pPr>
      <w:rPr>
        <w:rFonts w:ascii="Courier New" w:hAnsi="Courier New" w:cs="Courier New" w:hint="default"/>
      </w:rPr>
    </w:lvl>
    <w:lvl w:ilvl="5">
      <w:start w:val="1"/>
      <w:numFmt w:val="bullet"/>
      <w:lvlText w:val=""/>
      <w:lvlJc w:val="left"/>
      <w:pPr>
        <w:ind w:left="5043" w:hanging="360"/>
      </w:pPr>
      <w:rPr>
        <w:rFonts w:ascii="Wingdings" w:hAnsi="Wingdings" w:hint="default"/>
      </w:rPr>
    </w:lvl>
    <w:lvl w:ilvl="6">
      <w:start w:val="1"/>
      <w:numFmt w:val="bullet"/>
      <w:lvlText w:val=""/>
      <w:lvlJc w:val="left"/>
      <w:pPr>
        <w:ind w:left="5763" w:hanging="360"/>
      </w:pPr>
      <w:rPr>
        <w:rFonts w:ascii="Symbol" w:hAnsi="Symbol" w:hint="default"/>
      </w:rPr>
    </w:lvl>
    <w:lvl w:ilvl="7">
      <w:start w:val="1"/>
      <w:numFmt w:val="bullet"/>
      <w:lvlText w:val="o"/>
      <w:lvlJc w:val="left"/>
      <w:pPr>
        <w:ind w:left="6483" w:hanging="360"/>
      </w:pPr>
      <w:rPr>
        <w:rFonts w:ascii="Courier New" w:hAnsi="Courier New" w:cs="Courier New" w:hint="default"/>
      </w:rPr>
    </w:lvl>
    <w:lvl w:ilvl="8">
      <w:start w:val="1"/>
      <w:numFmt w:val="bullet"/>
      <w:lvlText w:val=""/>
      <w:lvlJc w:val="left"/>
      <w:pPr>
        <w:ind w:left="7203" w:hanging="360"/>
      </w:pPr>
      <w:rPr>
        <w:rFonts w:ascii="Wingdings" w:hAnsi="Wingdings" w:hint="default"/>
      </w:rPr>
    </w:lvl>
  </w:abstractNum>
  <w:abstractNum w:abstractNumId="16" w15:restartNumberingAfterBreak="0">
    <w:nsid w:val="5ABE06B5"/>
    <w:multiLevelType w:val="hybridMultilevel"/>
    <w:tmpl w:val="ED28B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C80116"/>
    <w:multiLevelType w:val="hybridMultilevel"/>
    <w:tmpl w:val="158A99B6"/>
    <w:lvl w:ilvl="0" w:tplc="5F9C7ADE">
      <w:start w:val="1"/>
      <w:numFmt w:val="decimal"/>
      <w:pStyle w:val="HeadingAppendixCon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14E4755"/>
    <w:multiLevelType w:val="hybridMultilevel"/>
    <w:tmpl w:val="783C3888"/>
    <w:lvl w:ilvl="0" w:tplc="F7869084">
      <w:start w:val="1"/>
      <w:numFmt w:val="bullet"/>
      <w:pStyle w:val="TableBullet2Cons"/>
      <w:lvlText w:val="-"/>
      <w:lvlJc w:val="left"/>
      <w:pPr>
        <w:ind w:left="720" w:hanging="360"/>
      </w:pPr>
      <w:rPr>
        <w:rFonts w:ascii="Calibri" w:hAnsi="Calibri"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614BD"/>
    <w:multiLevelType w:val="hybridMultilevel"/>
    <w:tmpl w:val="3DEE670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570BD6"/>
    <w:multiLevelType w:val="hybridMultilevel"/>
    <w:tmpl w:val="6316C222"/>
    <w:lvl w:ilvl="0" w:tplc="D03C191E">
      <w:start w:val="1"/>
      <w:numFmt w:val="decimal"/>
      <w:pStyle w:val="BulletNumberCons"/>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4E14D1"/>
    <w:multiLevelType w:val="hybridMultilevel"/>
    <w:tmpl w:val="1BF4BAEA"/>
    <w:lvl w:ilvl="0" w:tplc="2B9EA6A2">
      <w:start w:val="1"/>
      <w:numFmt w:val="bullet"/>
      <w:pStyle w:val="TableBullet1Cons"/>
      <w:lvlText w:val=""/>
      <w:lvlJc w:val="left"/>
      <w:pPr>
        <w:ind w:left="720" w:hanging="360"/>
      </w:pPr>
      <w:rPr>
        <w:rFonts w:ascii="Wingdings 2" w:hAnsi="Wingdings 2"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685B89"/>
    <w:multiLevelType w:val="multilevel"/>
    <w:tmpl w:val="E77289A8"/>
    <w:styleLink w:val="Style1"/>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i w:val="0"/>
        <w:iCs w:val="0"/>
        <w:caps w:val="0"/>
        <w:smallCaps w:val="0"/>
        <w:strike w:val="0"/>
        <w:dstrike w:val="0"/>
        <w:noProof w:val="0"/>
        <w:vanish w:val="0"/>
        <w:color w:val="C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41363D"/>
    <w:multiLevelType w:val="hybridMultilevel"/>
    <w:tmpl w:val="635C5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2"/>
  </w:num>
  <w:num w:numId="5">
    <w:abstractNumId w:val="6"/>
  </w:num>
  <w:num w:numId="6">
    <w:abstractNumId w:val="21"/>
  </w:num>
  <w:num w:numId="7">
    <w:abstractNumId w:val="18"/>
  </w:num>
  <w:num w:numId="8">
    <w:abstractNumId w:val="20"/>
  </w:num>
  <w:num w:numId="9">
    <w:abstractNumId w:val="17"/>
  </w:num>
  <w:num w:numId="10">
    <w:abstractNumId w:val="8"/>
  </w:num>
  <w:num w:numId="11">
    <w:abstractNumId w:val="13"/>
  </w:num>
  <w:num w:numId="12">
    <w:abstractNumId w:val="14"/>
  </w:num>
  <w:num w:numId="13">
    <w:abstractNumId w:val="7"/>
  </w:num>
  <w:num w:numId="14">
    <w:abstractNumId w:val="10"/>
  </w:num>
  <w:num w:numId="15">
    <w:abstractNumId w:val="5"/>
  </w:num>
  <w:num w:numId="16">
    <w:abstractNumId w:val="1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19"/>
  </w:num>
  <w:num w:numId="21">
    <w:abstractNumId w:val="9"/>
  </w:num>
  <w:num w:numId="22">
    <w:abstractNumId w:val="23"/>
  </w:num>
  <w:num w:numId="23">
    <w:abstractNumId w:val="16"/>
  </w:num>
  <w:num w:numId="24">
    <w:abstractNumId w:val="12"/>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lv-LV" w:vendorID="71" w:dllVersion="512"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02F"/>
    <w:rsid w:val="0000023E"/>
    <w:rsid w:val="0000058D"/>
    <w:rsid w:val="0000091C"/>
    <w:rsid w:val="000009A3"/>
    <w:rsid w:val="00000BAC"/>
    <w:rsid w:val="000012B2"/>
    <w:rsid w:val="00002C7F"/>
    <w:rsid w:val="00002FBB"/>
    <w:rsid w:val="00003024"/>
    <w:rsid w:val="000032CD"/>
    <w:rsid w:val="00003427"/>
    <w:rsid w:val="00003FB9"/>
    <w:rsid w:val="0000465E"/>
    <w:rsid w:val="00004A60"/>
    <w:rsid w:val="00005191"/>
    <w:rsid w:val="000052F1"/>
    <w:rsid w:val="00007F25"/>
    <w:rsid w:val="000105A9"/>
    <w:rsid w:val="00011079"/>
    <w:rsid w:val="00011889"/>
    <w:rsid w:val="00011E0A"/>
    <w:rsid w:val="000120C1"/>
    <w:rsid w:val="000127A8"/>
    <w:rsid w:val="00012910"/>
    <w:rsid w:val="0001298F"/>
    <w:rsid w:val="00013173"/>
    <w:rsid w:val="00013876"/>
    <w:rsid w:val="0001461F"/>
    <w:rsid w:val="0001532B"/>
    <w:rsid w:val="0001724E"/>
    <w:rsid w:val="00020495"/>
    <w:rsid w:val="0002075E"/>
    <w:rsid w:val="000211AB"/>
    <w:rsid w:val="000224D5"/>
    <w:rsid w:val="00022814"/>
    <w:rsid w:val="000233A6"/>
    <w:rsid w:val="00023710"/>
    <w:rsid w:val="00023CDE"/>
    <w:rsid w:val="00023F7A"/>
    <w:rsid w:val="0002424B"/>
    <w:rsid w:val="000249BF"/>
    <w:rsid w:val="00025E49"/>
    <w:rsid w:val="000269FB"/>
    <w:rsid w:val="00026DC6"/>
    <w:rsid w:val="00027678"/>
    <w:rsid w:val="00027CBE"/>
    <w:rsid w:val="00027DEE"/>
    <w:rsid w:val="0003069F"/>
    <w:rsid w:val="00030CAA"/>
    <w:rsid w:val="00031E22"/>
    <w:rsid w:val="00031F94"/>
    <w:rsid w:val="0003217E"/>
    <w:rsid w:val="0003241E"/>
    <w:rsid w:val="00032630"/>
    <w:rsid w:val="00032D18"/>
    <w:rsid w:val="00032DE7"/>
    <w:rsid w:val="00033130"/>
    <w:rsid w:val="0003316C"/>
    <w:rsid w:val="000331C7"/>
    <w:rsid w:val="000331FC"/>
    <w:rsid w:val="000347BE"/>
    <w:rsid w:val="0003583D"/>
    <w:rsid w:val="00035E90"/>
    <w:rsid w:val="00036583"/>
    <w:rsid w:val="00036CB4"/>
    <w:rsid w:val="00037563"/>
    <w:rsid w:val="0003796F"/>
    <w:rsid w:val="00037AFA"/>
    <w:rsid w:val="00037B2C"/>
    <w:rsid w:val="00037E2F"/>
    <w:rsid w:val="00037F2F"/>
    <w:rsid w:val="000409C7"/>
    <w:rsid w:val="000421E9"/>
    <w:rsid w:val="00042FD6"/>
    <w:rsid w:val="000431BA"/>
    <w:rsid w:val="000438BF"/>
    <w:rsid w:val="00043FEF"/>
    <w:rsid w:val="00045743"/>
    <w:rsid w:val="00045834"/>
    <w:rsid w:val="000460C6"/>
    <w:rsid w:val="000469CA"/>
    <w:rsid w:val="00046E3A"/>
    <w:rsid w:val="0004701B"/>
    <w:rsid w:val="000500B0"/>
    <w:rsid w:val="00050AFA"/>
    <w:rsid w:val="00050B3B"/>
    <w:rsid w:val="00050C07"/>
    <w:rsid w:val="00051E8A"/>
    <w:rsid w:val="00052B8D"/>
    <w:rsid w:val="00052E04"/>
    <w:rsid w:val="0005305A"/>
    <w:rsid w:val="00053828"/>
    <w:rsid w:val="00053883"/>
    <w:rsid w:val="00053BEE"/>
    <w:rsid w:val="00053C1A"/>
    <w:rsid w:val="00054B38"/>
    <w:rsid w:val="00054DB2"/>
    <w:rsid w:val="00055478"/>
    <w:rsid w:val="000563A8"/>
    <w:rsid w:val="00061389"/>
    <w:rsid w:val="00061CCB"/>
    <w:rsid w:val="000620B1"/>
    <w:rsid w:val="000640F5"/>
    <w:rsid w:val="00064313"/>
    <w:rsid w:val="00064595"/>
    <w:rsid w:val="00064737"/>
    <w:rsid w:val="00064894"/>
    <w:rsid w:val="00064DF8"/>
    <w:rsid w:val="00065D11"/>
    <w:rsid w:val="00065E6D"/>
    <w:rsid w:val="00067315"/>
    <w:rsid w:val="00067480"/>
    <w:rsid w:val="00067A1F"/>
    <w:rsid w:val="00067B7E"/>
    <w:rsid w:val="00067CCB"/>
    <w:rsid w:val="000710AF"/>
    <w:rsid w:val="000716FE"/>
    <w:rsid w:val="00072C70"/>
    <w:rsid w:val="000737A5"/>
    <w:rsid w:val="00074702"/>
    <w:rsid w:val="00074E25"/>
    <w:rsid w:val="0007504E"/>
    <w:rsid w:val="000756D3"/>
    <w:rsid w:val="00075803"/>
    <w:rsid w:val="0007601E"/>
    <w:rsid w:val="00076162"/>
    <w:rsid w:val="00076659"/>
    <w:rsid w:val="000770BF"/>
    <w:rsid w:val="00077307"/>
    <w:rsid w:val="0007731A"/>
    <w:rsid w:val="00077ACF"/>
    <w:rsid w:val="00077E5B"/>
    <w:rsid w:val="00077FF7"/>
    <w:rsid w:val="00080609"/>
    <w:rsid w:val="00080E5C"/>
    <w:rsid w:val="000815CD"/>
    <w:rsid w:val="00081A6A"/>
    <w:rsid w:val="00082A43"/>
    <w:rsid w:val="00082D62"/>
    <w:rsid w:val="00082EFD"/>
    <w:rsid w:val="00082F13"/>
    <w:rsid w:val="000838CB"/>
    <w:rsid w:val="0008415B"/>
    <w:rsid w:val="00085A37"/>
    <w:rsid w:val="00085E83"/>
    <w:rsid w:val="00086192"/>
    <w:rsid w:val="0008679B"/>
    <w:rsid w:val="00087EC5"/>
    <w:rsid w:val="00087FC4"/>
    <w:rsid w:val="0009082A"/>
    <w:rsid w:val="00090F86"/>
    <w:rsid w:val="0009285A"/>
    <w:rsid w:val="000938C6"/>
    <w:rsid w:val="00094681"/>
    <w:rsid w:val="000949D3"/>
    <w:rsid w:val="00094AFA"/>
    <w:rsid w:val="00094BF4"/>
    <w:rsid w:val="00094F6C"/>
    <w:rsid w:val="00094FF3"/>
    <w:rsid w:val="00095518"/>
    <w:rsid w:val="00095726"/>
    <w:rsid w:val="00095B49"/>
    <w:rsid w:val="00095D5E"/>
    <w:rsid w:val="00096220"/>
    <w:rsid w:val="00096A5F"/>
    <w:rsid w:val="00097399"/>
    <w:rsid w:val="00097E6F"/>
    <w:rsid w:val="000A072F"/>
    <w:rsid w:val="000A204B"/>
    <w:rsid w:val="000A2833"/>
    <w:rsid w:val="000A2859"/>
    <w:rsid w:val="000A3DD8"/>
    <w:rsid w:val="000A4532"/>
    <w:rsid w:val="000A4A03"/>
    <w:rsid w:val="000A532F"/>
    <w:rsid w:val="000A609F"/>
    <w:rsid w:val="000A695E"/>
    <w:rsid w:val="000A73EB"/>
    <w:rsid w:val="000A7D5B"/>
    <w:rsid w:val="000B11C3"/>
    <w:rsid w:val="000B132A"/>
    <w:rsid w:val="000B181C"/>
    <w:rsid w:val="000B189E"/>
    <w:rsid w:val="000B24EE"/>
    <w:rsid w:val="000B3658"/>
    <w:rsid w:val="000B43EB"/>
    <w:rsid w:val="000B4FED"/>
    <w:rsid w:val="000B58F2"/>
    <w:rsid w:val="000B5DDD"/>
    <w:rsid w:val="000B5FD7"/>
    <w:rsid w:val="000B644B"/>
    <w:rsid w:val="000B77B4"/>
    <w:rsid w:val="000B7CE7"/>
    <w:rsid w:val="000C0405"/>
    <w:rsid w:val="000C0541"/>
    <w:rsid w:val="000C0DC4"/>
    <w:rsid w:val="000C16E3"/>
    <w:rsid w:val="000C18B7"/>
    <w:rsid w:val="000C1CB1"/>
    <w:rsid w:val="000C1E88"/>
    <w:rsid w:val="000C2014"/>
    <w:rsid w:val="000C2F76"/>
    <w:rsid w:val="000C2FA4"/>
    <w:rsid w:val="000C2FFB"/>
    <w:rsid w:val="000C3C42"/>
    <w:rsid w:val="000C48BB"/>
    <w:rsid w:val="000C5040"/>
    <w:rsid w:val="000C5537"/>
    <w:rsid w:val="000C5FB1"/>
    <w:rsid w:val="000C7FD2"/>
    <w:rsid w:val="000D1626"/>
    <w:rsid w:val="000D1A9F"/>
    <w:rsid w:val="000D2FD7"/>
    <w:rsid w:val="000D33DA"/>
    <w:rsid w:val="000D3D79"/>
    <w:rsid w:val="000D48AA"/>
    <w:rsid w:val="000D4C24"/>
    <w:rsid w:val="000D5C27"/>
    <w:rsid w:val="000D6E42"/>
    <w:rsid w:val="000D7C73"/>
    <w:rsid w:val="000E0655"/>
    <w:rsid w:val="000E0AAD"/>
    <w:rsid w:val="000E12E1"/>
    <w:rsid w:val="000E2CC4"/>
    <w:rsid w:val="000E2E2D"/>
    <w:rsid w:val="000E31D5"/>
    <w:rsid w:val="000E34B1"/>
    <w:rsid w:val="000E34BC"/>
    <w:rsid w:val="000E40EE"/>
    <w:rsid w:val="000E51F4"/>
    <w:rsid w:val="000E5717"/>
    <w:rsid w:val="000E57FA"/>
    <w:rsid w:val="000E585A"/>
    <w:rsid w:val="000E6B2E"/>
    <w:rsid w:val="000E70CB"/>
    <w:rsid w:val="000E75A9"/>
    <w:rsid w:val="000E78B7"/>
    <w:rsid w:val="000E7CC0"/>
    <w:rsid w:val="000F028C"/>
    <w:rsid w:val="000F06CE"/>
    <w:rsid w:val="000F07E5"/>
    <w:rsid w:val="000F0AF4"/>
    <w:rsid w:val="000F0D34"/>
    <w:rsid w:val="000F1451"/>
    <w:rsid w:val="000F22B7"/>
    <w:rsid w:val="000F22C2"/>
    <w:rsid w:val="000F2598"/>
    <w:rsid w:val="000F2B5C"/>
    <w:rsid w:val="000F2C88"/>
    <w:rsid w:val="000F2D45"/>
    <w:rsid w:val="000F3DCF"/>
    <w:rsid w:val="000F3E14"/>
    <w:rsid w:val="000F477B"/>
    <w:rsid w:val="000F4E5E"/>
    <w:rsid w:val="000F5501"/>
    <w:rsid w:val="000F587A"/>
    <w:rsid w:val="000F68C5"/>
    <w:rsid w:val="000F6A33"/>
    <w:rsid w:val="000F7B9B"/>
    <w:rsid w:val="00101969"/>
    <w:rsid w:val="00102035"/>
    <w:rsid w:val="00103647"/>
    <w:rsid w:val="00103DBD"/>
    <w:rsid w:val="001040F3"/>
    <w:rsid w:val="00104AEA"/>
    <w:rsid w:val="00104B6D"/>
    <w:rsid w:val="00105081"/>
    <w:rsid w:val="001055CF"/>
    <w:rsid w:val="00105983"/>
    <w:rsid w:val="001073F8"/>
    <w:rsid w:val="0010769B"/>
    <w:rsid w:val="001077E6"/>
    <w:rsid w:val="00107EBB"/>
    <w:rsid w:val="001103A0"/>
    <w:rsid w:val="00110473"/>
    <w:rsid w:val="00111D41"/>
    <w:rsid w:val="00112EA8"/>
    <w:rsid w:val="00113CAD"/>
    <w:rsid w:val="00113D1E"/>
    <w:rsid w:val="00114896"/>
    <w:rsid w:val="00114C1A"/>
    <w:rsid w:val="00114F74"/>
    <w:rsid w:val="00115F42"/>
    <w:rsid w:val="00116083"/>
    <w:rsid w:val="0011693C"/>
    <w:rsid w:val="00117053"/>
    <w:rsid w:val="001178F6"/>
    <w:rsid w:val="00117912"/>
    <w:rsid w:val="00117A8C"/>
    <w:rsid w:val="00120F8D"/>
    <w:rsid w:val="00121598"/>
    <w:rsid w:val="00123821"/>
    <w:rsid w:val="00123DA0"/>
    <w:rsid w:val="00124E9B"/>
    <w:rsid w:val="00125CF2"/>
    <w:rsid w:val="001262A2"/>
    <w:rsid w:val="001266C8"/>
    <w:rsid w:val="00126B23"/>
    <w:rsid w:val="00126C39"/>
    <w:rsid w:val="00127181"/>
    <w:rsid w:val="0013038F"/>
    <w:rsid w:val="001308E3"/>
    <w:rsid w:val="00130FDE"/>
    <w:rsid w:val="001316CB"/>
    <w:rsid w:val="00131F7A"/>
    <w:rsid w:val="00131FD2"/>
    <w:rsid w:val="001329FB"/>
    <w:rsid w:val="00132F67"/>
    <w:rsid w:val="00134606"/>
    <w:rsid w:val="00134F90"/>
    <w:rsid w:val="001351CD"/>
    <w:rsid w:val="00135301"/>
    <w:rsid w:val="00135983"/>
    <w:rsid w:val="00136A94"/>
    <w:rsid w:val="00137576"/>
    <w:rsid w:val="00137868"/>
    <w:rsid w:val="001378D6"/>
    <w:rsid w:val="00137F75"/>
    <w:rsid w:val="0014132A"/>
    <w:rsid w:val="001413F0"/>
    <w:rsid w:val="00142172"/>
    <w:rsid w:val="00142B32"/>
    <w:rsid w:val="00143841"/>
    <w:rsid w:val="00143B98"/>
    <w:rsid w:val="00143FF6"/>
    <w:rsid w:val="0014411E"/>
    <w:rsid w:val="00145477"/>
    <w:rsid w:val="0014581C"/>
    <w:rsid w:val="0014671F"/>
    <w:rsid w:val="00147632"/>
    <w:rsid w:val="00150092"/>
    <w:rsid w:val="00150D94"/>
    <w:rsid w:val="001515F9"/>
    <w:rsid w:val="00151CE6"/>
    <w:rsid w:val="00152557"/>
    <w:rsid w:val="00153496"/>
    <w:rsid w:val="00153D2F"/>
    <w:rsid w:val="001547C7"/>
    <w:rsid w:val="00154A62"/>
    <w:rsid w:val="00154E59"/>
    <w:rsid w:val="0015555B"/>
    <w:rsid w:val="0015585A"/>
    <w:rsid w:val="00155E5A"/>
    <w:rsid w:val="0015635A"/>
    <w:rsid w:val="00156A10"/>
    <w:rsid w:val="00156ABF"/>
    <w:rsid w:val="00156FA1"/>
    <w:rsid w:val="00157EBA"/>
    <w:rsid w:val="00157FD4"/>
    <w:rsid w:val="00161AAD"/>
    <w:rsid w:val="00161B91"/>
    <w:rsid w:val="00161FCD"/>
    <w:rsid w:val="00162195"/>
    <w:rsid w:val="00162BA5"/>
    <w:rsid w:val="00162FFA"/>
    <w:rsid w:val="00163368"/>
    <w:rsid w:val="00163701"/>
    <w:rsid w:val="00163FAB"/>
    <w:rsid w:val="00165236"/>
    <w:rsid w:val="001657F9"/>
    <w:rsid w:val="00165BC1"/>
    <w:rsid w:val="00165C0F"/>
    <w:rsid w:val="00165F61"/>
    <w:rsid w:val="00166DF6"/>
    <w:rsid w:val="00167BED"/>
    <w:rsid w:val="0017005A"/>
    <w:rsid w:val="00170477"/>
    <w:rsid w:val="00171411"/>
    <w:rsid w:val="00172039"/>
    <w:rsid w:val="00172D8C"/>
    <w:rsid w:val="001733A6"/>
    <w:rsid w:val="001740A0"/>
    <w:rsid w:val="0017430D"/>
    <w:rsid w:val="00174908"/>
    <w:rsid w:val="00174D35"/>
    <w:rsid w:val="00175597"/>
    <w:rsid w:val="00176016"/>
    <w:rsid w:val="00176875"/>
    <w:rsid w:val="0017692A"/>
    <w:rsid w:val="00177139"/>
    <w:rsid w:val="0017744E"/>
    <w:rsid w:val="0017768C"/>
    <w:rsid w:val="00180050"/>
    <w:rsid w:val="0018040D"/>
    <w:rsid w:val="00180C20"/>
    <w:rsid w:val="00182264"/>
    <w:rsid w:val="00182946"/>
    <w:rsid w:val="00183A43"/>
    <w:rsid w:val="001851D2"/>
    <w:rsid w:val="00185514"/>
    <w:rsid w:val="0018628C"/>
    <w:rsid w:val="00186A88"/>
    <w:rsid w:val="001870AF"/>
    <w:rsid w:val="00187212"/>
    <w:rsid w:val="00187586"/>
    <w:rsid w:val="001907A2"/>
    <w:rsid w:val="001912D0"/>
    <w:rsid w:val="00191FC7"/>
    <w:rsid w:val="0019335C"/>
    <w:rsid w:val="00194B4F"/>
    <w:rsid w:val="00195B38"/>
    <w:rsid w:val="0019639D"/>
    <w:rsid w:val="001977F2"/>
    <w:rsid w:val="001A0008"/>
    <w:rsid w:val="001A03DC"/>
    <w:rsid w:val="001A1175"/>
    <w:rsid w:val="001A17CC"/>
    <w:rsid w:val="001A1974"/>
    <w:rsid w:val="001A263C"/>
    <w:rsid w:val="001A2DBE"/>
    <w:rsid w:val="001A381A"/>
    <w:rsid w:val="001A435B"/>
    <w:rsid w:val="001A4AF8"/>
    <w:rsid w:val="001A5080"/>
    <w:rsid w:val="001A7600"/>
    <w:rsid w:val="001A7738"/>
    <w:rsid w:val="001B0626"/>
    <w:rsid w:val="001B1882"/>
    <w:rsid w:val="001B1CBA"/>
    <w:rsid w:val="001B1FFF"/>
    <w:rsid w:val="001B20C0"/>
    <w:rsid w:val="001B2A9E"/>
    <w:rsid w:val="001B322D"/>
    <w:rsid w:val="001B3683"/>
    <w:rsid w:val="001B37B7"/>
    <w:rsid w:val="001B3A11"/>
    <w:rsid w:val="001B542B"/>
    <w:rsid w:val="001B588A"/>
    <w:rsid w:val="001B5A51"/>
    <w:rsid w:val="001B5C35"/>
    <w:rsid w:val="001B6CC9"/>
    <w:rsid w:val="001B7E64"/>
    <w:rsid w:val="001B7E6C"/>
    <w:rsid w:val="001B7F37"/>
    <w:rsid w:val="001C012C"/>
    <w:rsid w:val="001C0824"/>
    <w:rsid w:val="001C0DD7"/>
    <w:rsid w:val="001C23E1"/>
    <w:rsid w:val="001C2D45"/>
    <w:rsid w:val="001C3D57"/>
    <w:rsid w:val="001C41A5"/>
    <w:rsid w:val="001C4207"/>
    <w:rsid w:val="001C42B2"/>
    <w:rsid w:val="001C42E0"/>
    <w:rsid w:val="001C4513"/>
    <w:rsid w:val="001C4609"/>
    <w:rsid w:val="001C5664"/>
    <w:rsid w:val="001C5A1E"/>
    <w:rsid w:val="001C611F"/>
    <w:rsid w:val="001C7BFB"/>
    <w:rsid w:val="001D1A2B"/>
    <w:rsid w:val="001D1B2A"/>
    <w:rsid w:val="001D1F98"/>
    <w:rsid w:val="001D2C94"/>
    <w:rsid w:val="001D2FE0"/>
    <w:rsid w:val="001D379B"/>
    <w:rsid w:val="001D461F"/>
    <w:rsid w:val="001D4DE0"/>
    <w:rsid w:val="001D53DA"/>
    <w:rsid w:val="001D53E6"/>
    <w:rsid w:val="001D676E"/>
    <w:rsid w:val="001D6F38"/>
    <w:rsid w:val="001D6FF4"/>
    <w:rsid w:val="001D71B6"/>
    <w:rsid w:val="001D769C"/>
    <w:rsid w:val="001D7937"/>
    <w:rsid w:val="001D7DC6"/>
    <w:rsid w:val="001D7E34"/>
    <w:rsid w:val="001E0FE2"/>
    <w:rsid w:val="001E113F"/>
    <w:rsid w:val="001E11DE"/>
    <w:rsid w:val="001E1ECA"/>
    <w:rsid w:val="001E2027"/>
    <w:rsid w:val="001E22B2"/>
    <w:rsid w:val="001E2E00"/>
    <w:rsid w:val="001E3813"/>
    <w:rsid w:val="001E4135"/>
    <w:rsid w:val="001E42FF"/>
    <w:rsid w:val="001E4CBB"/>
    <w:rsid w:val="001E4CEF"/>
    <w:rsid w:val="001E510D"/>
    <w:rsid w:val="001E5708"/>
    <w:rsid w:val="001E5BC1"/>
    <w:rsid w:val="001E6159"/>
    <w:rsid w:val="001E6555"/>
    <w:rsid w:val="001E6C34"/>
    <w:rsid w:val="001E6E58"/>
    <w:rsid w:val="001E790A"/>
    <w:rsid w:val="001F1155"/>
    <w:rsid w:val="001F2F75"/>
    <w:rsid w:val="001F46EB"/>
    <w:rsid w:val="001F4C4D"/>
    <w:rsid w:val="001F51BF"/>
    <w:rsid w:val="001F53A4"/>
    <w:rsid w:val="001F5753"/>
    <w:rsid w:val="001F5CE7"/>
    <w:rsid w:val="001F5E8A"/>
    <w:rsid w:val="001F6102"/>
    <w:rsid w:val="001F6875"/>
    <w:rsid w:val="001F699C"/>
    <w:rsid w:val="001F72CD"/>
    <w:rsid w:val="001F7CD0"/>
    <w:rsid w:val="001F7DB9"/>
    <w:rsid w:val="00200117"/>
    <w:rsid w:val="00204281"/>
    <w:rsid w:val="0020525B"/>
    <w:rsid w:val="0020572D"/>
    <w:rsid w:val="0020795E"/>
    <w:rsid w:val="00207C88"/>
    <w:rsid w:val="00207CB0"/>
    <w:rsid w:val="00207E09"/>
    <w:rsid w:val="00207ED3"/>
    <w:rsid w:val="002103DB"/>
    <w:rsid w:val="002105F5"/>
    <w:rsid w:val="00210951"/>
    <w:rsid w:val="00210CC6"/>
    <w:rsid w:val="00210D2A"/>
    <w:rsid w:val="0021137F"/>
    <w:rsid w:val="0021172A"/>
    <w:rsid w:val="00212939"/>
    <w:rsid w:val="002131B5"/>
    <w:rsid w:val="0021369D"/>
    <w:rsid w:val="00214467"/>
    <w:rsid w:val="00214D88"/>
    <w:rsid w:val="00214E2A"/>
    <w:rsid w:val="00215F3B"/>
    <w:rsid w:val="002171EC"/>
    <w:rsid w:val="002172AB"/>
    <w:rsid w:val="00217EF6"/>
    <w:rsid w:val="002214E8"/>
    <w:rsid w:val="00221A6C"/>
    <w:rsid w:val="00221F15"/>
    <w:rsid w:val="00222B3F"/>
    <w:rsid w:val="00222B8C"/>
    <w:rsid w:val="00223803"/>
    <w:rsid w:val="00223862"/>
    <w:rsid w:val="00223C4E"/>
    <w:rsid w:val="00223CCE"/>
    <w:rsid w:val="00224170"/>
    <w:rsid w:val="00225139"/>
    <w:rsid w:val="002254E9"/>
    <w:rsid w:val="00227628"/>
    <w:rsid w:val="00227D29"/>
    <w:rsid w:val="002307AE"/>
    <w:rsid w:val="00230C83"/>
    <w:rsid w:val="00231489"/>
    <w:rsid w:val="00231756"/>
    <w:rsid w:val="002325D0"/>
    <w:rsid w:val="00232CA8"/>
    <w:rsid w:val="00233AF2"/>
    <w:rsid w:val="00234C57"/>
    <w:rsid w:val="0023584A"/>
    <w:rsid w:val="00235F68"/>
    <w:rsid w:val="00236517"/>
    <w:rsid w:val="0023680D"/>
    <w:rsid w:val="002408F5"/>
    <w:rsid w:val="00240ABF"/>
    <w:rsid w:val="00241727"/>
    <w:rsid w:val="00241818"/>
    <w:rsid w:val="002421AF"/>
    <w:rsid w:val="00242F81"/>
    <w:rsid w:val="0024327C"/>
    <w:rsid w:val="00243B90"/>
    <w:rsid w:val="0024404F"/>
    <w:rsid w:val="0024437C"/>
    <w:rsid w:val="00244DC3"/>
    <w:rsid w:val="00245B76"/>
    <w:rsid w:val="002463EE"/>
    <w:rsid w:val="00246657"/>
    <w:rsid w:val="00246DAE"/>
    <w:rsid w:val="002476B5"/>
    <w:rsid w:val="002502D2"/>
    <w:rsid w:val="002512EB"/>
    <w:rsid w:val="00251B4E"/>
    <w:rsid w:val="0025211D"/>
    <w:rsid w:val="00252383"/>
    <w:rsid w:val="0025238F"/>
    <w:rsid w:val="00252CBB"/>
    <w:rsid w:val="00253AC9"/>
    <w:rsid w:val="002549B4"/>
    <w:rsid w:val="002549C6"/>
    <w:rsid w:val="0025521D"/>
    <w:rsid w:val="0025680A"/>
    <w:rsid w:val="002577A7"/>
    <w:rsid w:val="00257B1B"/>
    <w:rsid w:val="00257B8D"/>
    <w:rsid w:val="00257C95"/>
    <w:rsid w:val="0026035B"/>
    <w:rsid w:val="00260396"/>
    <w:rsid w:val="002606E1"/>
    <w:rsid w:val="002611A7"/>
    <w:rsid w:val="00261A4C"/>
    <w:rsid w:val="00261B2D"/>
    <w:rsid w:val="0026246D"/>
    <w:rsid w:val="002639F6"/>
    <w:rsid w:val="00263EDD"/>
    <w:rsid w:val="002640C5"/>
    <w:rsid w:val="00264F00"/>
    <w:rsid w:val="00265E86"/>
    <w:rsid w:val="00267AD9"/>
    <w:rsid w:val="00267BCD"/>
    <w:rsid w:val="00267D3B"/>
    <w:rsid w:val="00267E81"/>
    <w:rsid w:val="0027051B"/>
    <w:rsid w:val="00270797"/>
    <w:rsid w:val="0027124A"/>
    <w:rsid w:val="00271559"/>
    <w:rsid w:val="002719DC"/>
    <w:rsid w:val="00272D59"/>
    <w:rsid w:val="002730E8"/>
    <w:rsid w:val="00274148"/>
    <w:rsid w:val="002752B1"/>
    <w:rsid w:val="00275375"/>
    <w:rsid w:val="00275520"/>
    <w:rsid w:val="0027591B"/>
    <w:rsid w:val="0027594E"/>
    <w:rsid w:val="00276A2C"/>
    <w:rsid w:val="00276B51"/>
    <w:rsid w:val="002773CE"/>
    <w:rsid w:val="00277B84"/>
    <w:rsid w:val="00280DDB"/>
    <w:rsid w:val="00280F3C"/>
    <w:rsid w:val="00282128"/>
    <w:rsid w:val="00282288"/>
    <w:rsid w:val="002829FA"/>
    <w:rsid w:val="00283EA8"/>
    <w:rsid w:val="00283FB5"/>
    <w:rsid w:val="002840B9"/>
    <w:rsid w:val="00284729"/>
    <w:rsid w:val="00284FF1"/>
    <w:rsid w:val="00285E43"/>
    <w:rsid w:val="00285F25"/>
    <w:rsid w:val="002874B7"/>
    <w:rsid w:val="00287BC7"/>
    <w:rsid w:val="0029036A"/>
    <w:rsid w:val="0029116A"/>
    <w:rsid w:val="00291F55"/>
    <w:rsid w:val="00292132"/>
    <w:rsid w:val="00292ABE"/>
    <w:rsid w:val="00293CA2"/>
    <w:rsid w:val="00294BA2"/>
    <w:rsid w:val="00295F37"/>
    <w:rsid w:val="00295FCD"/>
    <w:rsid w:val="002961AC"/>
    <w:rsid w:val="00296D36"/>
    <w:rsid w:val="0029714B"/>
    <w:rsid w:val="0029757B"/>
    <w:rsid w:val="00297DB5"/>
    <w:rsid w:val="00297E2F"/>
    <w:rsid w:val="002A054F"/>
    <w:rsid w:val="002A0637"/>
    <w:rsid w:val="002A08A1"/>
    <w:rsid w:val="002A115A"/>
    <w:rsid w:val="002A1294"/>
    <w:rsid w:val="002A1FE0"/>
    <w:rsid w:val="002A25E7"/>
    <w:rsid w:val="002A27C9"/>
    <w:rsid w:val="002A2FDD"/>
    <w:rsid w:val="002A4F8B"/>
    <w:rsid w:val="002A5749"/>
    <w:rsid w:val="002A609F"/>
    <w:rsid w:val="002A65DC"/>
    <w:rsid w:val="002A73CD"/>
    <w:rsid w:val="002B0F77"/>
    <w:rsid w:val="002B1C67"/>
    <w:rsid w:val="002B1D37"/>
    <w:rsid w:val="002B3D38"/>
    <w:rsid w:val="002B5486"/>
    <w:rsid w:val="002B6A84"/>
    <w:rsid w:val="002C1637"/>
    <w:rsid w:val="002C1CF6"/>
    <w:rsid w:val="002C26B8"/>
    <w:rsid w:val="002C278E"/>
    <w:rsid w:val="002C3E9E"/>
    <w:rsid w:val="002C3EF0"/>
    <w:rsid w:val="002C424B"/>
    <w:rsid w:val="002C42A0"/>
    <w:rsid w:val="002C4B39"/>
    <w:rsid w:val="002C5A50"/>
    <w:rsid w:val="002C5D24"/>
    <w:rsid w:val="002C6103"/>
    <w:rsid w:val="002C6BE6"/>
    <w:rsid w:val="002C6EB9"/>
    <w:rsid w:val="002D0C3A"/>
    <w:rsid w:val="002D11E9"/>
    <w:rsid w:val="002D1555"/>
    <w:rsid w:val="002D246C"/>
    <w:rsid w:val="002D24F4"/>
    <w:rsid w:val="002D27D0"/>
    <w:rsid w:val="002D47B3"/>
    <w:rsid w:val="002D69AD"/>
    <w:rsid w:val="002D6DB8"/>
    <w:rsid w:val="002D74D1"/>
    <w:rsid w:val="002D7725"/>
    <w:rsid w:val="002D7B91"/>
    <w:rsid w:val="002E0329"/>
    <w:rsid w:val="002E047B"/>
    <w:rsid w:val="002E065D"/>
    <w:rsid w:val="002E080F"/>
    <w:rsid w:val="002E0BDE"/>
    <w:rsid w:val="002E14D8"/>
    <w:rsid w:val="002E15FD"/>
    <w:rsid w:val="002E1E35"/>
    <w:rsid w:val="002E1E3C"/>
    <w:rsid w:val="002E20FF"/>
    <w:rsid w:val="002E2530"/>
    <w:rsid w:val="002E254E"/>
    <w:rsid w:val="002E2D10"/>
    <w:rsid w:val="002E37FB"/>
    <w:rsid w:val="002E493B"/>
    <w:rsid w:val="002E4EF2"/>
    <w:rsid w:val="002E5BAC"/>
    <w:rsid w:val="002E612B"/>
    <w:rsid w:val="002E6399"/>
    <w:rsid w:val="002E6403"/>
    <w:rsid w:val="002E656F"/>
    <w:rsid w:val="002E6B3F"/>
    <w:rsid w:val="002E772E"/>
    <w:rsid w:val="002E7CB3"/>
    <w:rsid w:val="002E7E30"/>
    <w:rsid w:val="002E7F86"/>
    <w:rsid w:val="002E7FD0"/>
    <w:rsid w:val="002F0A5A"/>
    <w:rsid w:val="002F16BC"/>
    <w:rsid w:val="002F16FA"/>
    <w:rsid w:val="002F1DF5"/>
    <w:rsid w:val="002F1F52"/>
    <w:rsid w:val="002F2A79"/>
    <w:rsid w:val="002F2E48"/>
    <w:rsid w:val="002F3635"/>
    <w:rsid w:val="002F43E1"/>
    <w:rsid w:val="002F48BC"/>
    <w:rsid w:val="002F4D94"/>
    <w:rsid w:val="002F583C"/>
    <w:rsid w:val="002F5BE2"/>
    <w:rsid w:val="002F69FC"/>
    <w:rsid w:val="002F6B89"/>
    <w:rsid w:val="002F70A9"/>
    <w:rsid w:val="002F798B"/>
    <w:rsid w:val="00300316"/>
    <w:rsid w:val="00302546"/>
    <w:rsid w:val="003031CF"/>
    <w:rsid w:val="00303702"/>
    <w:rsid w:val="00303B3E"/>
    <w:rsid w:val="0030481F"/>
    <w:rsid w:val="00304CD6"/>
    <w:rsid w:val="00306908"/>
    <w:rsid w:val="00306F7A"/>
    <w:rsid w:val="0030722B"/>
    <w:rsid w:val="003073E1"/>
    <w:rsid w:val="00307504"/>
    <w:rsid w:val="003100C7"/>
    <w:rsid w:val="003101A3"/>
    <w:rsid w:val="00311631"/>
    <w:rsid w:val="00313F8C"/>
    <w:rsid w:val="003153B6"/>
    <w:rsid w:val="0031593D"/>
    <w:rsid w:val="00315F0E"/>
    <w:rsid w:val="003169BB"/>
    <w:rsid w:val="00317EAB"/>
    <w:rsid w:val="00322B53"/>
    <w:rsid w:val="00322C04"/>
    <w:rsid w:val="00323390"/>
    <w:rsid w:val="00324D2D"/>
    <w:rsid w:val="00325089"/>
    <w:rsid w:val="003253E1"/>
    <w:rsid w:val="00325440"/>
    <w:rsid w:val="00325BB0"/>
    <w:rsid w:val="00325BE0"/>
    <w:rsid w:val="00326144"/>
    <w:rsid w:val="00326402"/>
    <w:rsid w:val="0032662C"/>
    <w:rsid w:val="00326D15"/>
    <w:rsid w:val="00327159"/>
    <w:rsid w:val="00327757"/>
    <w:rsid w:val="003277B6"/>
    <w:rsid w:val="003320CB"/>
    <w:rsid w:val="00332B25"/>
    <w:rsid w:val="00332D8D"/>
    <w:rsid w:val="00333F15"/>
    <w:rsid w:val="0033443C"/>
    <w:rsid w:val="003353BD"/>
    <w:rsid w:val="00335B4E"/>
    <w:rsid w:val="00336021"/>
    <w:rsid w:val="003367A7"/>
    <w:rsid w:val="00336A5B"/>
    <w:rsid w:val="00341D40"/>
    <w:rsid w:val="0034302F"/>
    <w:rsid w:val="0034384C"/>
    <w:rsid w:val="00343E70"/>
    <w:rsid w:val="00344760"/>
    <w:rsid w:val="00344D37"/>
    <w:rsid w:val="00345416"/>
    <w:rsid w:val="003456BF"/>
    <w:rsid w:val="00346635"/>
    <w:rsid w:val="0034760F"/>
    <w:rsid w:val="003501F4"/>
    <w:rsid w:val="00350CB7"/>
    <w:rsid w:val="003511EB"/>
    <w:rsid w:val="003513C0"/>
    <w:rsid w:val="00351884"/>
    <w:rsid w:val="003520C4"/>
    <w:rsid w:val="003524E6"/>
    <w:rsid w:val="00352C3E"/>
    <w:rsid w:val="00354496"/>
    <w:rsid w:val="00354569"/>
    <w:rsid w:val="00354678"/>
    <w:rsid w:val="003548A5"/>
    <w:rsid w:val="00354DC4"/>
    <w:rsid w:val="00354DD3"/>
    <w:rsid w:val="003566D9"/>
    <w:rsid w:val="003567C8"/>
    <w:rsid w:val="00356BC1"/>
    <w:rsid w:val="00357201"/>
    <w:rsid w:val="0036017F"/>
    <w:rsid w:val="00361CF4"/>
    <w:rsid w:val="00362C66"/>
    <w:rsid w:val="00362E51"/>
    <w:rsid w:val="003640EE"/>
    <w:rsid w:val="003655E5"/>
    <w:rsid w:val="00365D50"/>
    <w:rsid w:val="00365E37"/>
    <w:rsid w:val="003665BD"/>
    <w:rsid w:val="00366955"/>
    <w:rsid w:val="00367A5D"/>
    <w:rsid w:val="00367AED"/>
    <w:rsid w:val="00367DDC"/>
    <w:rsid w:val="0037082A"/>
    <w:rsid w:val="00370F77"/>
    <w:rsid w:val="00371276"/>
    <w:rsid w:val="00371B82"/>
    <w:rsid w:val="003725F3"/>
    <w:rsid w:val="00372865"/>
    <w:rsid w:val="00372CE4"/>
    <w:rsid w:val="0037351B"/>
    <w:rsid w:val="00373FEF"/>
    <w:rsid w:val="00376240"/>
    <w:rsid w:val="00376318"/>
    <w:rsid w:val="00376E3E"/>
    <w:rsid w:val="00380218"/>
    <w:rsid w:val="00381184"/>
    <w:rsid w:val="0038177A"/>
    <w:rsid w:val="00384C76"/>
    <w:rsid w:val="0038586B"/>
    <w:rsid w:val="0038727D"/>
    <w:rsid w:val="0038737D"/>
    <w:rsid w:val="003876D7"/>
    <w:rsid w:val="003877BC"/>
    <w:rsid w:val="00387BEA"/>
    <w:rsid w:val="00391D18"/>
    <w:rsid w:val="003927E7"/>
    <w:rsid w:val="003930DE"/>
    <w:rsid w:val="00393477"/>
    <w:rsid w:val="00393FAB"/>
    <w:rsid w:val="003947FE"/>
    <w:rsid w:val="00395216"/>
    <w:rsid w:val="00395C11"/>
    <w:rsid w:val="003974C4"/>
    <w:rsid w:val="00397F15"/>
    <w:rsid w:val="003A0453"/>
    <w:rsid w:val="003A04EA"/>
    <w:rsid w:val="003A0507"/>
    <w:rsid w:val="003A0C7B"/>
    <w:rsid w:val="003A0DC4"/>
    <w:rsid w:val="003A20AB"/>
    <w:rsid w:val="003A2407"/>
    <w:rsid w:val="003A2741"/>
    <w:rsid w:val="003A2753"/>
    <w:rsid w:val="003A29E1"/>
    <w:rsid w:val="003A2A96"/>
    <w:rsid w:val="003A3419"/>
    <w:rsid w:val="003A3663"/>
    <w:rsid w:val="003A36A4"/>
    <w:rsid w:val="003A3E30"/>
    <w:rsid w:val="003A3E5F"/>
    <w:rsid w:val="003A4385"/>
    <w:rsid w:val="003A43B5"/>
    <w:rsid w:val="003A4661"/>
    <w:rsid w:val="003A4EC9"/>
    <w:rsid w:val="003A508F"/>
    <w:rsid w:val="003A5BD5"/>
    <w:rsid w:val="003A7633"/>
    <w:rsid w:val="003A791C"/>
    <w:rsid w:val="003A7EB4"/>
    <w:rsid w:val="003B02F5"/>
    <w:rsid w:val="003B034F"/>
    <w:rsid w:val="003B0CF2"/>
    <w:rsid w:val="003B0F94"/>
    <w:rsid w:val="003B1073"/>
    <w:rsid w:val="003B10EA"/>
    <w:rsid w:val="003B193E"/>
    <w:rsid w:val="003B3A13"/>
    <w:rsid w:val="003B5584"/>
    <w:rsid w:val="003B5704"/>
    <w:rsid w:val="003B58F8"/>
    <w:rsid w:val="003B5E4A"/>
    <w:rsid w:val="003B6026"/>
    <w:rsid w:val="003B607E"/>
    <w:rsid w:val="003B69E0"/>
    <w:rsid w:val="003B6B06"/>
    <w:rsid w:val="003B6D5B"/>
    <w:rsid w:val="003B76C7"/>
    <w:rsid w:val="003B7DBC"/>
    <w:rsid w:val="003C0AE0"/>
    <w:rsid w:val="003C0DA3"/>
    <w:rsid w:val="003C15BF"/>
    <w:rsid w:val="003C1766"/>
    <w:rsid w:val="003C2825"/>
    <w:rsid w:val="003C35D8"/>
    <w:rsid w:val="003C487B"/>
    <w:rsid w:val="003C49C7"/>
    <w:rsid w:val="003C4A3A"/>
    <w:rsid w:val="003C551E"/>
    <w:rsid w:val="003C5BD1"/>
    <w:rsid w:val="003C5F54"/>
    <w:rsid w:val="003C6DCB"/>
    <w:rsid w:val="003C74DF"/>
    <w:rsid w:val="003D103C"/>
    <w:rsid w:val="003D12E7"/>
    <w:rsid w:val="003D1719"/>
    <w:rsid w:val="003D1D44"/>
    <w:rsid w:val="003D2968"/>
    <w:rsid w:val="003D2CE8"/>
    <w:rsid w:val="003D333C"/>
    <w:rsid w:val="003D33C0"/>
    <w:rsid w:val="003D3649"/>
    <w:rsid w:val="003D3767"/>
    <w:rsid w:val="003D3B16"/>
    <w:rsid w:val="003D48D6"/>
    <w:rsid w:val="003D49AA"/>
    <w:rsid w:val="003D4FEC"/>
    <w:rsid w:val="003D517C"/>
    <w:rsid w:val="003D5F32"/>
    <w:rsid w:val="003D5F3E"/>
    <w:rsid w:val="003D61B1"/>
    <w:rsid w:val="003D6D1D"/>
    <w:rsid w:val="003D73B3"/>
    <w:rsid w:val="003D7A65"/>
    <w:rsid w:val="003E0387"/>
    <w:rsid w:val="003E0492"/>
    <w:rsid w:val="003E19CB"/>
    <w:rsid w:val="003E1D40"/>
    <w:rsid w:val="003E1FA5"/>
    <w:rsid w:val="003E2539"/>
    <w:rsid w:val="003E2B69"/>
    <w:rsid w:val="003E2F10"/>
    <w:rsid w:val="003E2F81"/>
    <w:rsid w:val="003E421D"/>
    <w:rsid w:val="003E4334"/>
    <w:rsid w:val="003E54CE"/>
    <w:rsid w:val="003E59C5"/>
    <w:rsid w:val="003E6AAC"/>
    <w:rsid w:val="003E7C0B"/>
    <w:rsid w:val="003E7D73"/>
    <w:rsid w:val="003F04DF"/>
    <w:rsid w:val="003F0C64"/>
    <w:rsid w:val="003F0F46"/>
    <w:rsid w:val="003F0FEE"/>
    <w:rsid w:val="003F1193"/>
    <w:rsid w:val="003F134B"/>
    <w:rsid w:val="003F1A67"/>
    <w:rsid w:val="003F1DC9"/>
    <w:rsid w:val="003F20EC"/>
    <w:rsid w:val="003F3E4D"/>
    <w:rsid w:val="003F43D1"/>
    <w:rsid w:val="003F5173"/>
    <w:rsid w:val="003F5B41"/>
    <w:rsid w:val="003F5E98"/>
    <w:rsid w:val="003F650B"/>
    <w:rsid w:val="003F6D48"/>
    <w:rsid w:val="003F701D"/>
    <w:rsid w:val="003F76D2"/>
    <w:rsid w:val="0040012C"/>
    <w:rsid w:val="00400A5E"/>
    <w:rsid w:val="00401333"/>
    <w:rsid w:val="0040163E"/>
    <w:rsid w:val="00401973"/>
    <w:rsid w:val="00401B47"/>
    <w:rsid w:val="004024D9"/>
    <w:rsid w:val="004029A3"/>
    <w:rsid w:val="00402D74"/>
    <w:rsid w:val="0040380F"/>
    <w:rsid w:val="004042C8"/>
    <w:rsid w:val="00405CC6"/>
    <w:rsid w:val="00405DB8"/>
    <w:rsid w:val="004064B5"/>
    <w:rsid w:val="00411D2B"/>
    <w:rsid w:val="004123B9"/>
    <w:rsid w:val="004134D4"/>
    <w:rsid w:val="00414113"/>
    <w:rsid w:val="0041428F"/>
    <w:rsid w:val="00414839"/>
    <w:rsid w:val="00414926"/>
    <w:rsid w:val="00414A6F"/>
    <w:rsid w:val="00414DAB"/>
    <w:rsid w:val="00415297"/>
    <w:rsid w:val="004152E7"/>
    <w:rsid w:val="00415E84"/>
    <w:rsid w:val="004164B1"/>
    <w:rsid w:val="00416D92"/>
    <w:rsid w:val="00416F90"/>
    <w:rsid w:val="00417963"/>
    <w:rsid w:val="00421572"/>
    <w:rsid w:val="0042285F"/>
    <w:rsid w:val="00422FD2"/>
    <w:rsid w:val="004234CE"/>
    <w:rsid w:val="00423623"/>
    <w:rsid w:val="00423627"/>
    <w:rsid w:val="00423813"/>
    <w:rsid w:val="00424C22"/>
    <w:rsid w:val="00425122"/>
    <w:rsid w:val="00425CF4"/>
    <w:rsid w:val="00426378"/>
    <w:rsid w:val="00426E54"/>
    <w:rsid w:val="00427302"/>
    <w:rsid w:val="004273CF"/>
    <w:rsid w:val="00430E83"/>
    <w:rsid w:val="00431983"/>
    <w:rsid w:val="00432053"/>
    <w:rsid w:val="00432452"/>
    <w:rsid w:val="00432634"/>
    <w:rsid w:val="00432920"/>
    <w:rsid w:val="00432C01"/>
    <w:rsid w:val="00433BA0"/>
    <w:rsid w:val="00433E20"/>
    <w:rsid w:val="00434534"/>
    <w:rsid w:val="00435663"/>
    <w:rsid w:val="00435664"/>
    <w:rsid w:val="004358C3"/>
    <w:rsid w:val="00435CAE"/>
    <w:rsid w:val="004360E6"/>
    <w:rsid w:val="00436457"/>
    <w:rsid w:val="00436E1A"/>
    <w:rsid w:val="0043763D"/>
    <w:rsid w:val="0044037C"/>
    <w:rsid w:val="00441131"/>
    <w:rsid w:val="00441217"/>
    <w:rsid w:val="004414E1"/>
    <w:rsid w:val="00441607"/>
    <w:rsid w:val="00441FCE"/>
    <w:rsid w:val="00442800"/>
    <w:rsid w:val="0044336F"/>
    <w:rsid w:val="004437FE"/>
    <w:rsid w:val="00443FDB"/>
    <w:rsid w:val="004445B2"/>
    <w:rsid w:val="00444715"/>
    <w:rsid w:val="004449BA"/>
    <w:rsid w:val="00444FEF"/>
    <w:rsid w:val="00446751"/>
    <w:rsid w:val="004473A2"/>
    <w:rsid w:val="0044745B"/>
    <w:rsid w:val="004479EE"/>
    <w:rsid w:val="004509D8"/>
    <w:rsid w:val="004518CC"/>
    <w:rsid w:val="00451B9F"/>
    <w:rsid w:val="00451C3D"/>
    <w:rsid w:val="00452166"/>
    <w:rsid w:val="00452477"/>
    <w:rsid w:val="00452AD3"/>
    <w:rsid w:val="00452FEA"/>
    <w:rsid w:val="00453CD9"/>
    <w:rsid w:val="00454387"/>
    <w:rsid w:val="004545D5"/>
    <w:rsid w:val="00454E66"/>
    <w:rsid w:val="00454EA0"/>
    <w:rsid w:val="00455043"/>
    <w:rsid w:val="00455F9A"/>
    <w:rsid w:val="0045631B"/>
    <w:rsid w:val="00457377"/>
    <w:rsid w:val="0045747B"/>
    <w:rsid w:val="00457D8B"/>
    <w:rsid w:val="004601A0"/>
    <w:rsid w:val="004611FE"/>
    <w:rsid w:val="00461DE7"/>
    <w:rsid w:val="00461F34"/>
    <w:rsid w:val="00462FB2"/>
    <w:rsid w:val="004636AC"/>
    <w:rsid w:val="0046387B"/>
    <w:rsid w:val="00465580"/>
    <w:rsid w:val="00467766"/>
    <w:rsid w:val="00467F61"/>
    <w:rsid w:val="004705E8"/>
    <w:rsid w:val="004719C8"/>
    <w:rsid w:val="00471B77"/>
    <w:rsid w:val="00473D7C"/>
    <w:rsid w:val="00473EF5"/>
    <w:rsid w:val="00474EB6"/>
    <w:rsid w:val="00475109"/>
    <w:rsid w:val="00475588"/>
    <w:rsid w:val="00477679"/>
    <w:rsid w:val="00477C91"/>
    <w:rsid w:val="00477FEB"/>
    <w:rsid w:val="00480113"/>
    <w:rsid w:val="00481598"/>
    <w:rsid w:val="00483AF9"/>
    <w:rsid w:val="004849DB"/>
    <w:rsid w:val="00484ABD"/>
    <w:rsid w:val="00485B86"/>
    <w:rsid w:val="00485B9A"/>
    <w:rsid w:val="004865AE"/>
    <w:rsid w:val="00486C07"/>
    <w:rsid w:val="00487519"/>
    <w:rsid w:val="00487AC9"/>
    <w:rsid w:val="004906F9"/>
    <w:rsid w:val="00491749"/>
    <w:rsid w:val="004920AD"/>
    <w:rsid w:val="004922BE"/>
    <w:rsid w:val="00492598"/>
    <w:rsid w:val="0049333F"/>
    <w:rsid w:val="00495612"/>
    <w:rsid w:val="00495650"/>
    <w:rsid w:val="004956D3"/>
    <w:rsid w:val="00495A7F"/>
    <w:rsid w:val="00496050"/>
    <w:rsid w:val="00496487"/>
    <w:rsid w:val="0049669C"/>
    <w:rsid w:val="004967B1"/>
    <w:rsid w:val="004968C9"/>
    <w:rsid w:val="00497047"/>
    <w:rsid w:val="00497FB7"/>
    <w:rsid w:val="004A03BB"/>
    <w:rsid w:val="004A0566"/>
    <w:rsid w:val="004A0F6E"/>
    <w:rsid w:val="004A1463"/>
    <w:rsid w:val="004A14AE"/>
    <w:rsid w:val="004A1A77"/>
    <w:rsid w:val="004A2197"/>
    <w:rsid w:val="004A225F"/>
    <w:rsid w:val="004A24EF"/>
    <w:rsid w:val="004A2614"/>
    <w:rsid w:val="004A27C2"/>
    <w:rsid w:val="004A3A92"/>
    <w:rsid w:val="004A5006"/>
    <w:rsid w:val="004A5022"/>
    <w:rsid w:val="004A5250"/>
    <w:rsid w:val="004A6649"/>
    <w:rsid w:val="004A71D3"/>
    <w:rsid w:val="004A75FC"/>
    <w:rsid w:val="004A79A5"/>
    <w:rsid w:val="004A7C0E"/>
    <w:rsid w:val="004A7DDD"/>
    <w:rsid w:val="004B0AC4"/>
    <w:rsid w:val="004B0B53"/>
    <w:rsid w:val="004B0CBA"/>
    <w:rsid w:val="004B1369"/>
    <w:rsid w:val="004B1546"/>
    <w:rsid w:val="004B18E5"/>
    <w:rsid w:val="004B26AF"/>
    <w:rsid w:val="004B3560"/>
    <w:rsid w:val="004B43EC"/>
    <w:rsid w:val="004B4639"/>
    <w:rsid w:val="004B490E"/>
    <w:rsid w:val="004B4A82"/>
    <w:rsid w:val="004B4E5F"/>
    <w:rsid w:val="004B5C1C"/>
    <w:rsid w:val="004B64B1"/>
    <w:rsid w:val="004B65C6"/>
    <w:rsid w:val="004C02AF"/>
    <w:rsid w:val="004C0F58"/>
    <w:rsid w:val="004C2023"/>
    <w:rsid w:val="004C24B4"/>
    <w:rsid w:val="004C3372"/>
    <w:rsid w:val="004C338E"/>
    <w:rsid w:val="004C3B18"/>
    <w:rsid w:val="004C3BEF"/>
    <w:rsid w:val="004C5189"/>
    <w:rsid w:val="004C5CEE"/>
    <w:rsid w:val="004C7586"/>
    <w:rsid w:val="004D0E41"/>
    <w:rsid w:val="004D1AE6"/>
    <w:rsid w:val="004D1BEC"/>
    <w:rsid w:val="004D2328"/>
    <w:rsid w:val="004D3772"/>
    <w:rsid w:val="004D41E6"/>
    <w:rsid w:val="004D4212"/>
    <w:rsid w:val="004D4672"/>
    <w:rsid w:val="004D488C"/>
    <w:rsid w:val="004D5085"/>
    <w:rsid w:val="004D6124"/>
    <w:rsid w:val="004E0EC2"/>
    <w:rsid w:val="004E17EF"/>
    <w:rsid w:val="004E24FF"/>
    <w:rsid w:val="004E2E9B"/>
    <w:rsid w:val="004E3143"/>
    <w:rsid w:val="004E38F4"/>
    <w:rsid w:val="004E3AB9"/>
    <w:rsid w:val="004E3E52"/>
    <w:rsid w:val="004E427E"/>
    <w:rsid w:val="004E4C4A"/>
    <w:rsid w:val="004E52D8"/>
    <w:rsid w:val="004E5A2B"/>
    <w:rsid w:val="004E68D9"/>
    <w:rsid w:val="004E6DB0"/>
    <w:rsid w:val="004F032D"/>
    <w:rsid w:val="004F0791"/>
    <w:rsid w:val="004F0BD7"/>
    <w:rsid w:val="004F2830"/>
    <w:rsid w:val="004F2E56"/>
    <w:rsid w:val="004F3C18"/>
    <w:rsid w:val="004F4200"/>
    <w:rsid w:val="004F4BF8"/>
    <w:rsid w:val="004F50ED"/>
    <w:rsid w:val="004F6217"/>
    <w:rsid w:val="004F6FC9"/>
    <w:rsid w:val="004F7726"/>
    <w:rsid w:val="00500698"/>
    <w:rsid w:val="00501A51"/>
    <w:rsid w:val="00502DF9"/>
    <w:rsid w:val="00502ED3"/>
    <w:rsid w:val="005037B7"/>
    <w:rsid w:val="0050384A"/>
    <w:rsid w:val="00503BEC"/>
    <w:rsid w:val="00504682"/>
    <w:rsid w:val="00506A75"/>
    <w:rsid w:val="00507A90"/>
    <w:rsid w:val="0051088F"/>
    <w:rsid w:val="00511135"/>
    <w:rsid w:val="0051171E"/>
    <w:rsid w:val="00511DB3"/>
    <w:rsid w:val="00511DEA"/>
    <w:rsid w:val="00512BD9"/>
    <w:rsid w:val="00512E95"/>
    <w:rsid w:val="00513B45"/>
    <w:rsid w:val="00513C5C"/>
    <w:rsid w:val="0051416E"/>
    <w:rsid w:val="005159CC"/>
    <w:rsid w:val="0051644E"/>
    <w:rsid w:val="00517837"/>
    <w:rsid w:val="0052172A"/>
    <w:rsid w:val="00521A06"/>
    <w:rsid w:val="00522FD4"/>
    <w:rsid w:val="00523007"/>
    <w:rsid w:val="0052310E"/>
    <w:rsid w:val="00523857"/>
    <w:rsid w:val="00524B84"/>
    <w:rsid w:val="00525958"/>
    <w:rsid w:val="00525C88"/>
    <w:rsid w:val="00525FAF"/>
    <w:rsid w:val="00526038"/>
    <w:rsid w:val="0052671D"/>
    <w:rsid w:val="00526D9F"/>
    <w:rsid w:val="0052724E"/>
    <w:rsid w:val="005273A1"/>
    <w:rsid w:val="005275D7"/>
    <w:rsid w:val="00527968"/>
    <w:rsid w:val="00527D17"/>
    <w:rsid w:val="00527D9A"/>
    <w:rsid w:val="00527E69"/>
    <w:rsid w:val="005307FE"/>
    <w:rsid w:val="00530B27"/>
    <w:rsid w:val="0053116E"/>
    <w:rsid w:val="00531466"/>
    <w:rsid w:val="005314A1"/>
    <w:rsid w:val="00531B58"/>
    <w:rsid w:val="0053234B"/>
    <w:rsid w:val="00532667"/>
    <w:rsid w:val="00532ABC"/>
    <w:rsid w:val="00533020"/>
    <w:rsid w:val="00533025"/>
    <w:rsid w:val="00533520"/>
    <w:rsid w:val="00533C1B"/>
    <w:rsid w:val="00534C10"/>
    <w:rsid w:val="00534D4C"/>
    <w:rsid w:val="005353CC"/>
    <w:rsid w:val="005354B9"/>
    <w:rsid w:val="00535D19"/>
    <w:rsid w:val="00537074"/>
    <w:rsid w:val="005372EB"/>
    <w:rsid w:val="005374CE"/>
    <w:rsid w:val="00537517"/>
    <w:rsid w:val="005377E3"/>
    <w:rsid w:val="00540178"/>
    <w:rsid w:val="0054082E"/>
    <w:rsid w:val="00540B69"/>
    <w:rsid w:val="0054186E"/>
    <w:rsid w:val="005425FC"/>
    <w:rsid w:val="005432CD"/>
    <w:rsid w:val="00543A10"/>
    <w:rsid w:val="00543E2E"/>
    <w:rsid w:val="00544460"/>
    <w:rsid w:val="005456A1"/>
    <w:rsid w:val="00545E07"/>
    <w:rsid w:val="00546113"/>
    <w:rsid w:val="0054656B"/>
    <w:rsid w:val="005478ED"/>
    <w:rsid w:val="00547AC9"/>
    <w:rsid w:val="00550987"/>
    <w:rsid w:val="00550FFE"/>
    <w:rsid w:val="00551BBD"/>
    <w:rsid w:val="00552285"/>
    <w:rsid w:val="00552472"/>
    <w:rsid w:val="00552B25"/>
    <w:rsid w:val="00552B26"/>
    <w:rsid w:val="00554256"/>
    <w:rsid w:val="00554E42"/>
    <w:rsid w:val="005559B1"/>
    <w:rsid w:val="00555B69"/>
    <w:rsid w:val="00556422"/>
    <w:rsid w:val="005568D9"/>
    <w:rsid w:val="00556A75"/>
    <w:rsid w:val="00556B4D"/>
    <w:rsid w:val="00557065"/>
    <w:rsid w:val="00557907"/>
    <w:rsid w:val="0056044D"/>
    <w:rsid w:val="00560A80"/>
    <w:rsid w:val="00561D21"/>
    <w:rsid w:val="00562619"/>
    <w:rsid w:val="00562E1F"/>
    <w:rsid w:val="00564674"/>
    <w:rsid w:val="00564D60"/>
    <w:rsid w:val="00565815"/>
    <w:rsid w:val="00565BF8"/>
    <w:rsid w:val="00566828"/>
    <w:rsid w:val="00566EB9"/>
    <w:rsid w:val="00567518"/>
    <w:rsid w:val="00567A30"/>
    <w:rsid w:val="00567DC8"/>
    <w:rsid w:val="005708DA"/>
    <w:rsid w:val="00570C87"/>
    <w:rsid w:val="00570E91"/>
    <w:rsid w:val="005715C4"/>
    <w:rsid w:val="0057184F"/>
    <w:rsid w:val="00571896"/>
    <w:rsid w:val="00572142"/>
    <w:rsid w:val="005729FF"/>
    <w:rsid w:val="005735D1"/>
    <w:rsid w:val="005737BC"/>
    <w:rsid w:val="0057385C"/>
    <w:rsid w:val="00573C54"/>
    <w:rsid w:val="00573FAF"/>
    <w:rsid w:val="005744B2"/>
    <w:rsid w:val="00574F0B"/>
    <w:rsid w:val="00575C0A"/>
    <w:rsid w:val="0057688E"/>
    <w:rsid w:val="005769B6"/>
    <w:rsid w:val="00576CAB"/>
    <w:rsid w:val="00577835"/>
    <w:rsid w:val="00580F83"/>
    <w:rsid w:val="0058132D"/>
    <w:rsid w:val="005816C0"/>
    <w:rsid w:val="00581986"/>
    <w:rsid w:val="00582DF0"/>
    <w:rsid w:val="005839AC"/>
    <w:rsid w:val="00583A40"/>
    <w:rsid w:val="00583BEC"/>
    <w:rsid w:val="00584D4D"/>
    <w:rsid w:val="00585AE5"/>
    <w:rsid w:val="00586DA6"/>
    <w:rsid w:val="00590232"/>
    <w:rsid w:val="00591244"/>
    <w:rsid w:val="00592B47"/>
    <w:rsid w:val="00593249"/>
    <w:rsid w:val="00594248"/>
    <w:rsid w:val="00594664"/>
    <w:rsid w:val="00594BE1"/>
    <w:rsid w:val="00595B6A"/>
    <w:rsid w:val="005965D6"/>
    <w:rsid w:val="00597414"/>
    <w:rsid w:val="005A1A40"/>
    <w:rsid w:val="005A2742"/>
    <w:rsid w:val="005A2DE7"/>
    <w:rsid w:val="005A42EB"/>
    <w:rsid w:val="005A4E7B"/>
    <w:rsid w:val="005A5452"/>
    <w:rsid w:val="005A5D8D"/>
    <w:rsid w:val="005A601D"/>
    <w:rsid w:val="005A6166"/>
    <w:rsid w:val="005A6D1E"/>
    <w:rsid w:val="005A7021"/>
    <w:rsid w:val="005A78FF"/>
    <w:rsid w:val="005A7B67"/>
    <w:rsid w:val="005B0ED6"/>
    <w:rsid w:val="005B1507"/>
    <w:rsid w:val="005B17C7"/>
    <w:rsid w:val="005B41C5"/>
    <w:rsid w:val="005B42A3"/>
    <w:rsid w:val="005B4693"/>
    <w:rsid w:val="005B476E"/>
    <w:rsid w:val="005B499A"/>
    <w:rsid w:val="005B4A71"/>
    <w:rsid w:val="005B5CF6"/>
    <w:rsid w:val="005B67D4"/>
    <w:rsid w:val="005B6E56"/>
    <w:rsid w:val="005B74F1"/>
    <w:rsid w:val="005C09FF"/>
    <w:rsid w:val="005C1577"/>
    <w:rsid w:val="005C2285"/>
    <w:rsid w:val="005C2893"/>
    <w:rsid w:val="005C2F00"/>
    <w:rsid w:val="005C5525"/>
    <w:rsid w:val="005C5769"/>
    <w:rsid w:val="005C5835"/>
    <w:rsid w:val="005C5975"/>
    <w:rsid w:val="005C59A3"/>
    <w:rsid w:val="005C5B27"/>
    <w:rsid w:val="005C5E80"/>
    <w:rsid w:val="005C737D"/>
    <w:rsid w:val="005C7E6C"/>
    <w:rsid w:val="005D00EE"/>
    <w:rsid w:val="005D0F2E"/>
    <w:rsid w:val="005D1359"/>
    <w:rsid w:val="005D2E73"/>
    <w:rsid w:val="005D2EFD"/>
    <w:rsid w:val="005D4167"/>
    <w:rsid w:val="005D5752"/>
    <w:rsid w:val="005D5A03"/>
    <w:rsid w:val="005D5A53"/>
    <w:rsid w:val="005D5E66"/>
    <w:rsid w:val="005D5F22"/>
    <w:rsid w:val="005D6613"/>
    <w:rsid w:val="005D680F"/>
    <w:rsid w:val="005D6BC4"/>
    <w:rsid w:val="005D6BFC"/>
    <w:rsid w:val="005D72D0"/>
    <w:rsid w:val="005D76FA"/>
    <w:rsid w:val="005D79FD"/>
    <w:rsid w:val="005D7AED"/>
    <w:rsid w:val="005E0442"/>
    <w:rsid w:val="005E0D2E"/>
    <w:rsid w:val="005E131E"/>
    <w:rsid w:val="005E1F70"/>
    <w:rsid w:val="005E1FCD"/>
    <w:rsid w:val="005E2DD6"/>
    <w:rsid w:val="005E42ED"/>
    <w:rsid w:val="005E4515"/>
    <w:rsid w:val="005E52FC"/>
    <w:rsid w:val="005E588E"/>
    <w:rsid w:val="005E5A4C"/>
    <w:rsid w:val="005E5DC9"/>
    <w:rsid w:val="005E5F9E"/>
    <w:rsid w:val="005E6DE9"/>
    <w:rsid w:val="005E6E45"/>
    <w:rsid w:val="005E6EE4"/>
    <w:rsid w:val="005E7417"/>
    <w:rsid w:val="005E7528"/>
    <w:rsid w:val="005F0144"/>
    <w:rsid w:val="005F1219"/>
    <w:rsid w:val="005F141D"/>
    <w:rsid w:val="005F2B26"/>
    <w:rsid w:val="005F3789"/>
    <w:rsid w:val="005F385C"/>
    <w:rsid w:val="005F3AA4"/>
    <w:rsid w:val="005F3CF7"/>
    <w:rsid w:val="005F455C"/>
    <w:rsid w:val="005F4842"/>
    <w:rsid w:val="005F4999"/>
    <w:rsid w:val="005F4ABE"/>
    <w:rsid w:val="005F4F90"/>
    <w:rsid w:val="005F5FCA"/>
    <w:rsid w:val="005F65E9"/>
    <w:rsid w:val="005F709E"/>
    <w:rsid w:val="005F782F"/>
    <w:rsid w:val="005F7980"/>
    <w:rsid w:val="006008B9"/>
    <w:rsid w:val="006009B8"/>
    <w:rsid w:val="00600AD3"/>
    <w:rsid w:val="00600D7A"/>
    <w:rsid w:val="006019AC"/>
    <w:rsid w:val="00602397"/>
    <w:rsid w:val="006029C1"/>
    <w:rsid w:val="0060362D"/>
    <w:rsid w:val="006042AC"/>
    <w:rsid w:val="006044FB"/>
    <w:rsid w:val="00606311"/>
    <w:rsid w:val="006064C9"/>
    <w:rsid w:val="00607205"/>
    <w:rsid w:val="00610431"/>
    <w:rsid w:val="006104EF"/>
    <w:rsid w:val="00610BCD"/>
    <w:rsid w:val="0061241C"/>
    <w:rsid w:val="006138C3"/>
    <w:rsid w:val="00613A33"/>
    <w:rsid w:val="00614D4A"/>
    <w:rsid w:val="0061635D"/>
    <w:rsid w:val="0061642E"/>
    <w:rsid w:val="00616EAB"/>
    <w:rsid w:val="00617258"/>
    <w:rsid w:val="00617871"/>
    <w:rsid w:val="00617906"/>
    <w:rsid w:val="0061797F"/>
    <w:rsid w:val="00620299"/>
    <w:rsid w:val="006202A5"/>
    <w:rsid w:val="00620999"/>
    <w:rsid w:val="00620D59"/>
    <w:rsid w:val="00622684"/>
    <w:rsid w:val="00622EE2"/>
    <w:rsid w:val="00623FB5"/>
    <w:rsid w:val="0062426D"/>
    <w:rsid w:val="0062446E"/>
    <w:rsid w:val="00624CD2"/>
    <w:rsid w:val="00625C3E"/>
    <w:rsid w:val="006265CC"/>
    <w:rsid w:val="00626705"/>
    <w:rsid w:val="006277C2"/>
    <w:rsid w:val="006277D5"/>
    <w:rsid w:val="0063037A"/>
    <w:rsid w:val="00630383"/>
    <w:rsid w:val="0063095F"/>
    <w:rsid w:val="00630BF8"/>
    <w:rsid w:val="00630EA8"/>
    <w:rsid w:val="00631970"/>
    <w:rsid w:val="00631F5A"/>
    <w:rsid w:val="00632263"/>
    <w:rsid w:val="0063330D"/>
    <w:rsid w:val="00633E1A"/>
    <w:rsid w:val="0063475C"/>
    <w:rsid w:val="006349C1"/>
    <w:rsid w:val="00635B71"/>
    <w:rsid w:val="006368C4"/>
    <w:rsid w:val="0063731C"/>
    <w:rsid w:val="00640A23"/>
    <w:rsid w:val="006410EE"/>
    <w:rsid w:val="00641132"/>
    <w:rsid w:val="006412C7"/>
    <w:rsid w:val="00641306"/>
    <w:rsid w:val="00641C3E"/>
    <w:rsid w:val="006425C1"/>
    <w:rsid w:val="0064364C"/>
    <w:rsid w:val="00643692"/>
    <w:rsid w:val="006439B6"/>
    <w:rsid w:val="0064455A"/>
    <w:rsid w:val="00645393"/>
    <w:rsid w:val="00645502"/>
    <w:rsid w:val="00646AF5"/>
    <w:rsid w:val="00646B9D"/>
    <w:rsid w:val="00647D27"/>
    <w:rsid w:val="00650B62"/>
    <w:rsid w:val="00650C96"/>
    <w:rsid w:val="0065137E"/>
    <w:rsid w:val="00651B3D"/>
    <w:rsid w:val="00651D64"/>
    <w:rsid w:val="0065214A"/>
    <w:rsid w:val="00652890"/>
    <w:rsid w:val="006529BF"/>
    <w:rsid w:val="00653EB0"/>
    <w:rsid w:val="00653FF3"/>
    <w:rsid w:val="0065493B"/>
    <w:rsid w:val="00654B8B"/>
    <w:rsid w:val="006556A6"/>
    <w:rsid w:val="00655881"/>
    <w:rsid w:val="0065613C"/>
    <w:rsid w:val="00656234"/>
    <w:rsid w:val="0065691D"/>
    <w:rsid w:val="00656978"/>
    <w:rsid w:val="00657B5A"/>
    <w:rsid w:val="00657C4E"/>
    <w:rsid w:val="00657F8A"/>
    <w:rsid w:val="006601D0"/>
    <w:rsid w:val="00660580"/>
    <w:rsid w:val="00660A1B"/>
    <w:rsid w:val="00662B8E"/>
    <w:rsid w:val="00663BDA"/>
    <w:rsid w:val="006666FD"/>
    <w:rsid w:val="0066746D"/>
    <w:rsid w:val="00667502"/>
    <w:rsid w:val="00667E87"/>
    <w:rsid w:val="00670170"/>
    <w:rsid w:val="00670C6A"/>
    <w:rsid w:val="00671422"/>
    <w:rsid w:val="00672036"/>
    <w:rsid w:val="00672DB1"/>
    <w:rsid w:val="00673249"/>
    <w:rsid w:val="00674248"/>
    <w:rsid w:val="006745C4"/>
    <w:rsid w:val="00675137"/>
    <w:rsid w:val="0067515E"/>
    <w:rsid w:val="006759D2"/>
    <w:rsid w:val="0067640B"/>
    <w:rsid w:val="0067662B"/>
    <w:rsid w:val="00676647"/>
    <w:rsid w:val="00677269"/>
    <w:rsid w:val="0067737B"/>
    <w:rsid w:val="006773A0"/>
    <w:rsid w:val="00677BB8"/>
    <w:rsid w:val="00677E18"/>
    <w:rsid w:val="00677FD7"/>
    <w:rsid w:val="00680AE7"/>
    <w:rsid w:val="00680FE5"/>
    <w:rsid w:val="0068180D"/>
    <w:rsid w:val="00681812"/>
    <w:rsid w:val="00681B32"/>
    <w:rsid w:val="00682007"/>
    <w:rsid w:val="006835F0"/>
    <w:rsid w:val="00684B18"/>
    <w:rsid w:val="00685415"/>
    <w:rsid w:val="006861FC"/>
    <w:rsid w:val="00686529"/>
    <w:rsid w:val="00686635"/>
    <w:rsid w:val="00687037"/>
    <w:rsid w:val="00687519"/>
    <w:rsid w:val="006875AC"/>
    <w:rsid w:val="006902EC"/>
    <w:rsid w:val="006903FF"/>
    <w:rsid w:val="006921CF"/>
    <w:rsid w:val="00693315"/>
    <w:rsid w:val="00693D07"/>
    <w:rsid w:val="00694070"/>
    <w:rsid w:val="00694F91"/>
    <w:rsid w:val="006951D8"/>
    <w:rsid w:val="0069544B"/>
    <w:rsid w:val="0069704C"/>
    <w:rsid w:val="00697DE0"/>
    <w:rsid w:val="006A07C6"/>
    <w:rsid w:val="006A0FDD"/>
    <w:rsid w:val="006A1AD7"/>
    <w:rsid w:val="006A1B03"/>
    <w:rsid w:val="006A2474"/>
    <w:rsid w:val="006A347C"/>
    <w:rsid w:val="006A388A"/>
    <w:rsid w:val="006A3B93"/>
    <w:rsid w:val="006A3C44"/>
    <w:rsid w:val="006A4499"/>
    <w:rsid w:val="006A4CA5"/>
    <w:rsid w:val="006A5D0A"/>
    <w:rsid w:val="006A5F0A"/>
    <w:rsid w:val="006A695C"/>
    <w:rsid w:val="006A6A2F"/>
    <w:rsid w:val="006A6A4A"/>
    <w:rsid w:val="006A6EBC"/>
    <w:rsid w:val="006A72AC"/>
    <w:rsid w:val="006A73B7"/>
    <w:rsid w:val="006B0CE6"/>
    <w:rsid w:val="006B0F01"/>
    <w:rsid w:val="006B2CDF"/>
    <w:rsid w:val="006B2E33"/>
    <w:rsid w:val="006B2EA3"/>
    <w:rsid w:val="006B2F92"/>
    <w:rsid w:val="006B42AA"/>
    <w:rsid w:val="006B47D5"/>
    <w:rsid w:val="006B4CC7"/>
    <w:rsid w:val="006B4F6F"/>
    <w:rsid w:val="006B5008"/>
    <w:rsid w:val="006B69C3"/>
    <w:rsid w:val="006B7969"/>
    <w:rsid w:val="006B7990"/>
    <w:rsid w:val="006C0617"/>
    <w:rsid w:val="006C1572"/>
    <w:rsid w:val="006C15FE"/>
    <w:rsid w:val="006C195F"/>
    <w:rsid w:val="006C2124"/>
    <w:rsid w:val="006C3030"/>
    <w:rsid w:val="006C3036"/>
    <w:rsid w:val="006C4654"/>
    <w:rsid w:val="006C466B"/>
    <w:rsid w:val="006C5A61"/>
    <w:rsid w:val="006C7543"/>
    <w:rsid w:val="006D0BDE"/>
    <w:rsid w:val="006D0C8F"/>
    <w:rsid w:val="006D1273"/>
    <w:rsid w:val="006D14B8"/>
    <w:rsid w:val="006D3A68"/>
    <w:rsid w:val="006D48B8"/>
    <w:rsid w:val="006D594E"/>
    <w:rsid w:val="006D5FFF"/>
    <w:rsid w:val="006D71B1"/>
    <w:rsid w:val="006D7A34"/>
    <w:rsid w:val="006D7E0F"/>
    <w:rsid w:val="006E0199"/>
    <w:rsid w:val="006E0267"/>
    <w:rsid w:val="006E0A5F"/>
    <w:rsid w:val="006E1726"/>
    <w:rsid w:val="006E17DF"/>
    <w:rsid w:val="006E2ACD"/>
    <w:rsid w:val="006E2C69"/>
    <w:rsid w:val="006E3870"/>
    <w:rsid w:val="006E450E"/>
    <w:rsid w:val="006E4596"/>
    <w:rsid w:val="006E4720"/>
    <w:rsid w:val="006E48D6"/>
    <w:rsid w:val="006E4BC9"/>
    <w:rsid w:val="006E4FC1"/>
    <w:rsid w:val="006E5419"/>
    <w:rsid w:val="006E684F"/>
    <w:rsid w:val="006E7136"/>
    <w:rsid w:val="006E7180"/>
    <w:rsid w:val="006E7C14"/>
    <w:rsid w:val="006E7CAE"/>
    <w:rsid w:val="006E7D6E"/>
    <w:rsid w:val="006E7FFE"/>
    <w:rsid w:val="006F0EE3"/>
    <w:rsid w:val="006F122C"/>
    <w:rsid w:val="006F1B15"/>
    <w:rsid w:val="006F211F"/>
    <w:rsid w:val="006F233E"/>
    <w:rsid w:val="006F2386"/>
    <w:rsid w:val="006F2BE0"/>
    <w:rsid w:val="006F2D79"/>
    <w:rsid w:val="006F3418"/>
    <w:rsid w:val="006F36AB"/>
    <w:rsid w:val="006F3710"/>
    <w:rsid w:val="006F37A8"/>
    <w:rsid w:val="006F4783"/>
    <w:rsid w:val="006F4DD9"/>
    <w:rsid w:val="006F54B6"/>
    <w:rsid w:val="006F75EE"/>
    <w:rsid w:val="006F79B3"/>
    <w:rsid w:val="006F7E52"/>
    <w:rsid w:val="00700F96"/>
    <w:rsid w:val="007010A0"/>
    <w:rsid w:val="0070117E"/>
    <w:rsid w:val="00701974"/>
    <w:rsid w:val="00701C9C"/>
    <w:rsid w:val="00702C28"/>
    <w:rsid w:val="00702CE6"/>
    <w:rsid w:val="00702EF3"/>
    <w:rsid w:val="0070419A"/>
    <w:rsid w:val="007043CC"/>
    <w:rsid w:val="007048A8"/>
    <w:rsid w:val="00704D62"/>
    <w:rsid w:val="0070508F"/>
    <w:rsid w:val="00705254"/>
    <w:rsid w:val="00705310"/>
    <w:rsid w:val="007054E6"/>
    <w:rsid w:val="007078D1"/>
    <w:rsid w:val="00710668"/>
    <w:rsid w:val="00710B37"/>
    <w:rsid w:val="00710D5F"/>
    <w:rsid w:val="00712669"/>
    <w:rsid w:val="00712B53"/>
    <w:rsid w:val="00712FE8"/>
    <w:rsid w:val="007135E0"/>
    <w:rsid w:val="00713772"/>
    <w:rsid w:val="00713EE6"/>
    <w:rsid w:val="007141D3"/>
    <w:rsid w:val="007156BF"/>
    <w:rsid w:val="00715859"/>
    <w:rsid w:val="00715FEF"/>
    <w:rsid w:val="007168E6"/>
    <w:rsid w:val="00716B9D"/>
    <w:rsid w:val="00716F3F"/>
    <w:rsid w:val="007176A9"/>
    <w:rsid w:val="00717862"/>
    <w:rsid w:val="00717C06"/>
    <w:rsid w:val="0072052B"/>
    <w:rsid w:val="00720C01"/>
    <w:rsid w:val="0072104F"/>
    <w:rsid w:val="0072108C"/>
    <w:rsid w:val="00721962"/>
    <w:rsid w:val="00723E25"/>
    <w:rsid w:val="00724292"/>
    <w:rsid w:val="007246B9"/>
    <w:rsid w:val="00725224"/>
    <w:rsid w:val="007257CE"/>
    <w:rsid w:val="0072594D"/>
    <w:rsid w:val="00726011"/>
    <w:rsid w:val="00726746"/>
    <w:rsid w:val="00726830"/>
    <w:rsid w:val="00726A80"/>
    <w:rsid w:val="00727268"/>
    <w:rsid w:val="00727531"/>
    <w:rsid w:val="00727CBA"/>
    <w:rsid w:val="007305A5"/>
    <w:rsid w:val="007308BD"/>
    <w:rsid w:val="00730FA6"/>
    <w:rsid w:val="00731066"/>
    <w:rsid w:val="007317BD"/>
    <w:rsid w:val="00732DF3"/>
    <w:rsid w:val="00733236"/>
    <w:rsid w:val="0073412F"/>
    <w:rsid w:val="00735389"/>
    <w:rsid w:val="0073658B"/>
    <w:rsid w:val="007370FA"/>
    <w:rsid w:val="0073779F"/>
    <w:rsid w:val="00737A5C"/>
    <w:rsid w:val="00737E71"/>
    <w:rsid w:val="0074082D"/>
    <w:rsid w:val="00740AFC"/>
    <w:rsid w:val="00740EBB"/>
    <w:rsid w:val="0074174D"/>
    <w:rsid w:val="00741B34"/>
    <w:rsid w:val="00741BD7"/>
    <w:rsid w:val="0074206C"/>
    <w:rsid w:val="007423DC"/>
    <w:rsid w:val="007424AA"/>
    <w:rsid w:val="00742A12"/>
    <w:rsid w:val="00742D2C"/>
    <w:rsid w:val="007436A6"/>
    <w:rsid w:val="00743FDE"/>
    <w:rsid w:val="00743FE4"/>
    <w:rsid w:val="00744B0B"/>
    <w:rsid w:val="0074542B"/>
    <w:rsid w:val="00747052"/>
    <w:rsid w:val="00747AE7"/>
    <w:rsid w:val="00747C2B"/>
    <w:rsid w:val="00747DAA"/>
    <w:rsid w:val="0075011B"/>
    <w:rsid w:val="00750344"/>
    <w:rsid w:val="007508C6"/>
    <w:rsid w:val="00750F06"/>
    <w:rsid w:val="00751D9A"/>
    <w:rsid w:val="00752317"/>
    <w:rsid w:val="007527DD"/>
    <w:rsid w:val="0075282E"/>
    <w:rsid w:val="00753AED"/>
    <w:rsid w:val="00753B36"/>
    <w:rsid w:val="00753C16"/>
    <w:rsid w:val="00753F6E"/>
    <w:rsid w:val="00753FC9"/>
    <w:rsid w:val="007549FC"/>
    <w:rsid w:val="00754D39"/>
    <w:rsid w:val="007556A8"/>
    <w:rsid w:val="0075617C"/>
    <w:rsid w:val="00756C6D"/>
    <w:rsid w:val="00756E51"/>
    <w:rsid w:val="007574A9"/>
    <w:rsid w:val="00757743"/>
    <w:rsid w:val="007578A8"/>
    <w:rsid w:val="00757E38"/>
    <w:rsid w:val="00760466"/>
    <w:rsid w:val="00760695"/>
    <w:rsid w:val="00761048"/>
    <w:rsid w:val="00761302"/>
    <w:rsid w:val="007615C3"/>
    <w:rsid w:val="0076192A"/>
    <w:rsid w:val="007627DA"/>
    <w:rsid w:val="00762CA9"/>
    <w:rsid w:val="00762D39"/>
    <w:rsid w:val="00762E33"/>
    <w:rsid w:val="007632C4"/>
    <w:rsid w:val="0076352D"/>
    <w:rsid w:val="00763D5E"/>
    <w:rsid w:val="00763E6A"/>
    <w:rsid w:val="00764C89"/>
    <w:rsid w:val="007660A7"/>
    <w:rsid w:val="00766367"/>
    <w:rsid w:val="007666EE"/>
    <w:rsid w:val="007667CF"/>
    <w:rsid w:val="0076760D"/>
    <w:rsid w:val="00767E4E"/>
    <w:rsid w:val="007710A9"/>
    <w:rsid w:val="00771162"/>
    <w:rsid w:val="0077212B"/>
    <w:rsid w:val="0077323B"/>
    <w:rsid w:val="00773283"/>
    <w:rsid w:val="00773752"/>
    <w:rsid w:val="0077448A"/>
    <w:rsid w:val="0077490F"/>
    <w:rsid w:val="00774F9A"/>
    <w:rsid w:val="00775327"/>
    <w:rsid w:val="0077585C"/>
    <w:rsid w:val="00776802"/>
    <w:rsid w:val="007770AB"/>
    <w:rsid w:val="007776CC"/>
    <w:rsid w:val="00777C7E"/>
    <w:rsid w:val="00777F0E"/>
    <w:rsid w:val="007805EF"/>
    <w:rsid w:val="00781334"/>
    <w:rsid w:val="007822C1"/>
    <w:rsid w:val="00782959"/>
    <w:rsid w:val="00782D11"/>
    <w:rsid w:val="007841E6"/>
    <w:rsid w:val="007851C5"/>
    <w:rsid w:val="00785D59"/>
    <w:rsid w:val="00786557"/>
    <w:rsid w:val="00786ECD"/>
    <w:rsid w:val="007902CE"/>
    <w:rsid w:val="007912AD"/>
    <w:rsid w:val="007913F1"/>
    <w:rsid w:val="0079220E"/>
    <w:rsid w:val="007937A0"/>
    <w:rsid w:val="007937D4"/>
    <w:rsid w:val="007942A3"/>
    <w:rsid w:val="007943A5"/>
    <w:rsid w:val="00794518"/>
    <w:rsid w:val="007947A0"/>
    <w:rsid w:val="00794A34"/>
    <w:rsid w:val="0079521A"/>
    <w:rsid w:val="007959E0"/>
    <w:rsid w:val="00795BD3"/>
    <w:rsid w:val="00795E1C"/>
    <w:rsid w:val="00797684"/>
    <w:rsid w:val="007978EC"/>
    <w:rsid w:val="007A018A"/>
    <w:rsid w:val="007A07F9"/>
    <w:rsid w:val="007A3354"/>
    <w:rsid w:val="007A3428"/>
    <w:rsid w:val="007A386F"/>
    <w:rsid w:val="007A3F4D"/>
    <w:rsid w:val="007A4063"/>
    <w:rsid w:val="007A41DF"/>
    <w:rsid w:val="007A42D0"/>
    <w:rsid w:val="007A46CB"/>
    <w:rsid w:val="007A4BAA"/>
    <w:rsid w:val="007A4CCD"/>
    <w:rsid w:val="007A5DD0"/>
    <w:rsid w:val="007A6C9C"/>
    <w:rsid w:val="007B0086"/>
    <w:rsid w:val="007B14AD"/>
    <w:rsid w:val="007B15D4"/>
    <w:rsid w:val="007B17B8"/>
    <w:rsid w:val="007B1A08"/>
    <w:rsid w:val="007B1BE2"/>
    <w:rsid w:val="007B20AC"/>
    <w:rsid w:val="007B2A5F"/>
    <w:rsid w:val="007B3063"/>
    <w:rsid w:val="007B3181"/>
    <w:rsid w:val="007B405F"/>
    <w:rsid w:val="007B41F9"/>
    <w:rsid w:val="007B424E"/>
    <w:rsid w:val="007B481C"/>
    <w:rsid w:val="007B4C3D"/>
    <w:rsid w:val="007B632E"/>
    <w:rsid w:val="007B68D0"/>
    <w:rsid w:val="007B6A5C"/>
    <w:rsid w:val="007C0817"/>
    <w:rsid w:val="007C0DAC"/>
    <w:rsid w:val="007C1428"/>
    <w:rsid w:val="007C1460"/>
    <w:rsid w:val="007C347A"/>
    <w:rsid w:val="007C347F"/>
    <w:rsid w:val="007C3535"/>
    <w:rsid w:val="007C3A88"/>
    <w:rsid w:val="007C597E"/>
    <w:rsid w:val="007C6561"/>
    <w:rsid w:val="007C6C26"/>
    <w:rsid w:val="007C7854"/>
    <w:rsid w:val="007D0263"/>
    <w:rsid w:val="007D039E"/>
    <w:rsid w:val="007D0709"/>
    <w:rsid w:val="007D1F00"/>
    <w:rsid w:val="007D1F12"/>
    <w:rsid w:val="007D2356"/>
    <w:rsid w:val="007D25A3"/>
    <w:rsid w:val="007D2A90"/>
    <w:rsid w:val="007D2CCF"/>
    <w:rsid w:val="007D2E2F"/>
    <w:rsid w:val="007D52E4"/>
    <w:rsid w:val="007D5307"/>
    <w:rsid w:val="007D5EF3"/>
    <w:rsid w:val="007D6574"/>
    <w:rsid w:val="007D73EF"/>
    <w:rsid w:val="007E0337"/>
    <w:rsid w:val="007E1F55"/>
    <w:rsid w:val="007E2037"/>
    <w:rsid w:val="007E287A"/>
    <w:rsid w:val="007E3084"/>
    <w:rsid w:val="007E30CF"/>
    <w:rsid w:val="007E341A"/>
    <w:rsid w:val="007E3F04"/>
    <w:rsid w:val="007E4232"/>
    <w:rsid w:val="007E5B4D"/>
    <w:rsid w:val="007E6119"/>
    <w:rsid w:val="007E69AD"/>
    <w:rsid w:val="007E76B8"/>
    <w:rsid w:val="007E787B"/>
    <w:rsid w:val="007F0ACF"/>
    <w:rsid w:val="007F2C5A"/>
    <w:rsid w:val="007F315D"/>
    <w:rsid w:val="007F4633"/>
    <w:rsid w:val="007F46B6"/>
    <w:rsid w:val="007F4F95"/>
    <w:rsid w:val="007F5DA2"/>
    <w:rsid w:val="007F5F88"/>
    <w:rsid w:val="007F63C0"/>
    <w:rsid w:val="007F6830"/>
    <w:rsid w:val="007F7335"/>
    <w:rsid w:val="007F75F6"/>
    <w:rsid w:val="007F7653"/>
    <w:rsid w:val="007F7BCB"/>
    <w:rsid w:val="00800C9D"/>
    <w:rsid w:val="008017B1"/>
    <w:rsid w:val="0080240F"/>
    <w:rsid w:val="008024A7"/>
    <w:rsid w:val="008044A5"/>
    <w:rsid w:val="00804662"/>
    <w:rsid w:val="00804923"/>
    <w:rsid w:val="008057D9"/>
    <w:rsid w:val="00806649"/>
    <w:rsid w:val="008073C6"/>
    <w:rsid w:val="00807705"/>
    <w:rsid w:val="00810AF4"/>
    <w:rsid w:val="00810E2A"/>
    <w:rsid w:val="00811118"/>
    <w:rsid w:val="0081130E"/>
    <w:rsid w:val="008120F6"/>
    <w:rsid w:val="008124B3"/>
    <w:rsid w:val="00812620"/>
    <w:rsid w:val="00814537"/>
    <w:rsid w:val="00815070"/>
    <w:rsid w:val="008156F9"/>
    <w:rsid w:val="00815932"/>
    <w:rsid w:val="008165C1"/>
    <w:rsid w:val="0081689F"/>
    <w:rsid w:val="00816BC3"/>
    <w:rsid w:val="00816EAD"/>
    <w:rsid w:val="00817034"/>
    <w:rsid w:val="0081729D"/>
    <w:rsid w:val="008173C1"/>
    <w:rsid w:val="00817BF4"/>
    <w:rsid w:val="00817FDD"/>
    <w:rsid w:val="008200DF"/>
    <w:rsid w:val="00821C76"/>
    <w:rsid w:val="008220AB"/>
    <w:rsid w:val="0082224B"/>
    <w:rsid w:val="0082280A"/>
    <w:rsid w:val="00824221"/>
    <w:rsid w:val="00826ACC"/>
    <w:rsid w:val="0083014C"/>
    <w:rsid w:val="00830548"/>
    <w:rsid w:val="008318FB"/>
    <w:rsid w:val="00831ECC"/>
    <w:rsid w:val="008320A4"/>
    <w:rsid w:val="008324EF"/>
    <w:rsid w:val="00832BC3"/>
    <w:rsid w:val="0083319A"/>
    <w:rsid w:val="00834128"/>
    <w:rsid w:val="00834D9C"/>
    <w:rsid w:val="00834FA0"/>
    <w:rsid w:val="008350AD"/>
    <w:rsid w:val="008352F1"/>
    <w:rsid w:val="008354F3"/>
    <w:rsid w:val="008358A3"/>
    <w:rsid w:val="008359FF"/>
    <w:rsid w:val="00835D0E"/>
    <w:rsid w:val="00836BF5"/>
    <w:rsid w:val="00836DBF"/>
    <w:rsid w:val="00837036"/>
    <w:rsid w:val="00840FF7"/>
    <w:rsid w:val="00841B54"/>
    <w:rsid w:val="008425CB"/>
    <w:rsid w:val="0084787B"/>
    <w:rsid w:val="00847F11"/>
    <w:rsid w:val="00850244"/>
    <w:rsid w:val="00850499"/>
    <w:rsid w:val="00850774"/>
    <w:rsid w:val="00850FC7"/>
    <w:rsid w:val="008511F5"/>
    <w:rsid w:val="008523E4"/>
    <w:rsid w:val="008529B5"/>
    <w:rsid w:val="008529FE"/>
    <w:rsid w:val="008534FD"/>
    <w:rsid w:val="00853F2C"/>
    <w:rsid w:val="00854DE6"/>
    <w:rsid w:val="00856D0E"/>
    <w:rsid w:val="00856DAE"/>
    <w:rsid w:val="0085792A"/>
    <w:rsid w:val="00860505"/>
    <w:rsid w:val="008616CF"/>
    <w:rsid w:val="00861CA2"/>
    <w:rsid w:val="00862141"/>
    <w:rsid w:val="008624A9"/>
    <w:rsid w:val="008627C4"/>
    <w:rsid w:val="00862A27"/>
    <w:rsid w:val="00862A35"/>
    <w:rsid w:val="00862AE5"/>
    <w:rsid w:val="00862FBB"/>
    <w:rsid w:val="00863171"/>
    <w:rsid w:val="008639A8"/>
    <w:rsid w:val="00863BC3"/>
    <w:rsid w:val="008650A5"/>
    <w:rsid w:val="00867330"/>
    <w:rsid w:val="0086762A"/>
    <w:rsid w:val="008678C3"/>
    <w:rsid w:val="00867DF0"/>
    <w:rsid w:val="00871034"/>
    <w:rsid w:val="008710C8"/>
    <w:rsid w:val="00871113"/>
    <w:rsid w:val="0087126A"/>
    <w:rsid w:val="00871510"/>
    <w:rsid w:val="008719EC"/>
    <w:rsid w:val="00871BFE"/>
    <w:rsid w:val="0087277F"/>
    <w:rsid w:val="00872ECA"/>
    <w:rsid w:val="00873093"/>
    <w:rsid w:val="0087364C"/>
    <w:rsid w:val="008736E1"/>
    <w:rsid w:val="00873C75"/>
    <w:rsid w:val="00873E26"/>
    <w:rsid w:val="0087553E"/>
    <w:rsid w:val="008767C1"/>
    <w:rsid w:val="00880104"/>
    <w:rsid w:val="008808C4"/>
    <w:rsid w:val="00880FB1"/>
    <w:rsid w:val="008816F6"/>
    <w:rsid w:val="00881AD1"/>
    <w:rsid w:val="00881CE6"/>
    <w:rsid w:val="00881D9B"/>
    <w:rsid w:val="008822EC"/>
    <w:rsid w:val="008832C0"/>
    <w:rsid w:val="008834C0"/>
    <w:rsid w:val="00883E8D"/>
    <w:rsid w:val="00883FF3"/>
    <w:rsid w:val="00885269"/>
    <w:rsid w:val="00885359"/>
    <w:rsid w:val="0088586D"/>
    <w:rsid w:val="00886956"/>
    <w:rsid w:val="00887D0A"/>
    <w:rsid w:val="00887F31"/>
    <w:rsid w:val="008900E9"/>
    <w:rsid w:val="008902BD"/>
    <w:rsid w:val="00891C34"/>
    <w:rsid w:val="00891DDE"/>
    <w:rsid w:val="00892243"/>
    <w:rsid w:val="00892787"/>
    <w:rsid w:val="00892D52"/>
    <w:rsid w:val="008936EE"/>
    <w:rsid w:val="00893759"/>
    <w:rsid w:val="00894317"/>
    <w:rsid w:val="00894A82"/>
    <w:rsid w:val="00894B23"/>
    <w:rsid w:val="0089596D"/>
    <w:rsid w:val="00895983"/>
    <w:rsid w:val="00895A79"/>
    <w:rsid w:val="008960D5"/>
    <w:rsid w:val="00896C8B"/>
    <w:rsid w:val="008971CC"/>
    <w:rsid w:val="008A15AF"/>
    <w:rsid w:val="008A1FE3"/>
    <w:rsid w:val="008A2BB4"/>
    <w:rsid w:val="008A2CB1"/>
    <w:rsid w:val="008A3903"/>
    <w:rsid w:val="008A48B8"/>
    <w:rsid w:val="008A4B50"/>
    <w:rsid w:val="008A5D44"/>
    <w:rsid w:val="008A5EF1"/>
    <w:rsid w:val="008A620D"/>
    <w:rsid w:val="008A6E1C"/>
    <w:rsid w:val="008B0466"/>
    <w:rsid w:val="008B0782"/>
    <w:rsid w:val="008B1491"/>
    <w:rsid w:val="008B1644"/>
    <w:rsid w:val="008B21BD"/>
    <w:rsid w:val="008B22A0"/>
    <w:rsid w:val="008B3E31"/>
    <w:rsid w:val="008B450A"/>
    <w:rsid w:val="008B59DE"/>
    <w:rsid w:val="008B5B6C"/>
    <w:rsid w:val="008B5BD9"/>
    <w:rsid w:val="008B5FF1"/>
    <w:rsid w:val="008B66A2"/>
    <w:rsid w:val="008B7DBB"/>
    <w:rsid w:val="008C1F2B"/>
    <w:rsid w:val="008C259C"/>
    <w:rsid w:val="008C2E98"/>
    <w:rsid w:val="008C3094"/>
    <w:rsid w:val="008C37B4"/>
    <w:rsid w:val="008C46CF"/>
    <w:rsid w:val="008C4F66"/>
    <w:rsid w:val="008C5627"/>
    <w:rsid w:val="008C68B1"/>
    <w:rsid w:val="008C6AB7"/>
    <w:rsid w:val="008C6C43"/>
    <w:rsid w:val="008C6E38"/>
    <w:rsid w:val="008C6F84"/>
    <w:rsid w:val="008C7460"/>
    <w:rsid w:val="008C7D96"/>
    <w:rsid w:val="008D0023"/>
    <w:rsid w:val="008D00A9"/>
    <w:rsid w:val="008D0A71"/>
    <w:rsid w:val="008D0C8C"/>
    <w:rsid w:val="008D0E7B"/>
    <w:rsid w:val="008D1D70"/>
    <w:rsid w:val="008D1EFB"/>
    <w:rsid w:val="008D2E42"/>
    <w:rsid w:val="008D3180"/>
    <w:rsid w:val="008D3223"/>
    <w:rsid w:val="008D37E8"/>
    <w:rsid w:val="008D3B07"/>
    <w:rsid w:val="008D415A"/>
    <w:rsid w:val="008D4165"/>
    <w:rsid w:val="008D444B"/>
    <w:rsid w:val="008D59C8"/>
    <w:rsid w:val="008D6CB0"/>
    <w:rsid w:val="008D7ACA"/>
    <w:rsid w:val="008E1CD4"/>
    <w:rsid w:val="008E1D81"/>
    <w:rsid w:val="008E1E65"/>
    <w:rsid w:val="008E2963"/>
    <w:rsid w:val="008E314B"/>
    <w:rsid w:val="008E351D"/>
    <w:rsid w:val="008E42A1"/>
    <w:rsid w:val="008E4A0F"/>
    <w:rsid w:val="008E5222"/>
    <w:rsid w:val="008E5E93"/>
    <w:rsid w:val="008E626E"/>
    <w:rsid w:val="008E68D5"/>
    <w:rsid w:val="008E6A05"/>
    <w:rsid w:val="008E6B9F"/>
    <w:rsid w:val="008E7808"/>
    <w:rsid w:val="008E7F11"/>
    <w:rsid w:val="008F0748"/>
    <w:rsid w:val="008F086B"/>
    <w:rsid w:val="008F0B26"/>
    <w:rsid w:val="008F1070"/>
    <w:rsid w:val="008F205F"/>
    <w:rsid w:val="008F2112"/>
    <w:rsid w:val="008F2603"/>
    <w:rsid w:val="008F2C37"/>
    <w:rsid w:val="008F2C93"/>
    <w:rsid w:val="008F2EC0"/>
    <w:rsid w:val="008F41AC"/>
    <w:rsid w:val="008F5408"/>
    <w:rsid w:val="008F54FB"/>
    <w:rsid w:val="008F5ACC"/>
    <w:rsid w:val="008F7A87"/>
    <w:rsid w:val="009004D6"/>
    <w:rsid w:val="009007C8"/>
    <w:rsid w:val="009010F5"/>
    <w:rsid w:val="00901597"/>
    <w:rsid w:val="009016EF"/>
    <w:rsid w:val="0090231F"/>
    <w:rsid w:val="0090244F"/>
    <w:rsid w:val="00902D3F"/>
    <w:rsid w:val="009040E1"/>
    <w:rsid w:val="0090467A"/>
    <w:rsid w:val="009051FC"/>
    <w:rsid w:val="009069D9"/>
    <w:rsid w:val="0090702E"/>
    <w:rsid w:val="00910A8F"/>
    <w:rsid w:val="009115B3"/>
    <w:rsid w:val="00911B64"/>
    <w:rsid w:val="00911DE6"/>
    <w:rsid w:val="00912578"/>
    <w:rsid w:val="0091396D"/>
    <w:rsid w:val="0091464F"/>
    <w:rsid w:val="0091489F"/>
    <w:rsid w:val="009152AC"/>
    <w:rsid w:val="009152DC"/>
    <w:rsid w:val="00915A5B"/>
    <w:rsid w:val="00915BFB"/>
    <w:rsid w:val="009176AA"/>
    <w:rsid w:val="009176DE"/>
    <w:rsid w:val="009200F5"/>
    <w:rsid w:val="00920830"/>
    <w:rsid w:val="00921136"/>
    <w:rsid w:val="00921D11"/>
    <w:rsid w:val="00922C82"/>
    <w:rsid w:val="00922F65"/>
    <w:rsid w:val="00923D6F"/>
    <w:rsid w:val="009247C8"/>
    <w:rsid w:val="0092580D"/>
    <w:rsid w:val="00925977"/>
    <w:rsid w:val="00926BF4"/>
    <w:rsid w:val="00927021"/>
    <w:rsid w:val="009279A1"/>
    <w:rsid w:val="00927AC6"/>
    <w:rsid w:val="00927B78"/>
    <w:rsid w:val="00930542"/>
    <w:rsid w:val="00930A9C"/>
    <w:rsid w:val="00930FF2"/>
    <w:rsid w:val="00932702"/>
    <w:rsid w:val="00932A37"/>
    <w:rsid w:val="00932A87"/>
    <w:rsid w:val="009338CF"/>
    <w:rsid w:val="00935E58"/>
    <w:rsid w:val="00936447"/>
    <w:rsid w:val="009366E2"/>
    <w:rsid w:val="00937120"/>
    <w:rsid w:val="0094005A"/>
    <w:rsid w:val="009400A6"/>
    <w:rsid w:val="0094019A"/>
    <w:rsid w:val="009407A5"/>
    <w:rsid w:val="0094084B"/>
    <w:rsid w:val="00940952"/>
    <w:rsid w:val="0094140A"/>
    <w:rsid w:val="009417E6"/>
    <w:rsid w:val="00941BA2"/>
    <w:rsid w:val="00941D80"/>
    <w:rsid w:val="00941DDD"/>
    <w:rsid w:val="009431EA"/>
    <w:rsid w:val="00943BB6"/>
    <w:rsid w:val="00943D0E"/>
    <w:rsid w:val="00944C8C"/>
    <w:rsid w:val="0094566A"/>
    <w:rsid w:val="00945BA2"/>
    <w:rsid w:val="00945CC5"/>
    <w:rsid w:val="009468FB"/>
    <w:rsid w:val="00947369"/>
    <w:rsid w:val="0094756A"/>
    <w:rsid w:val="00947B28"/>
    <w:rsid w:val="009500C2"/>
    <w:rsid w:val="00951335"/>
    <w:rsid w:val="009514B2"/>
    <w:rsid w:val="009517A4"/>
    <w:rsid w:val="00952155"/>
    <w:rsid w:val="0095250D"/>
    <w:rsid w:val="009526D4"/>
    <w:rsid w:val="0095273D"/>
    <w:rsid w:val="009530BA"/>
    <w:rsid w:val="00954B8D"/>
    <w:rsid w:val="009553F2"/>
    <w:rsid w:val="009556F5"/>
    <w:rsid w:val="00956055"/>
    <w:rsid w:val="00956653"/>
    <w:rsid w:val="0095694B"/>
    <w:rsid w:val="00956B16"/>
    <w:rsid w:val="00956C11"/>
    <w:rsid w:val="00957535"/>
    <w:rsid w:val="00957B75"/>
    <w:rsid w:val="00957DA9"/>
    <w:rsid w:val="00957F27"/>
    <w:rsid w:val="00961A9C"/>
    <w:rsid w:val="009620EB"/>
    <w:rsid w:val="009624EC"/>
    <w:rsid w:val="00963484"/>
    <w:rsid w:val="00963500"/>
    <w:rsid w:val="00963771"/>
    <w:rsid w:val="00963F38"/>
    <w:rsid w:val="009646E7"/>
    <w:rsid w:val="009648F5"/>
    <w:rsid w:val="00964E6D"/>
    <w:rsid w:val="0096666A"/>
    <w:rsid w:val="009666AF"/>
    <w:rsid w:val="00966A80"/>
    <w:rsid w:val="0096720D"/>
    <w:rsid w:val="0096738B"/>
    <w:rsid w:val="009679BA"/>
    <w:rsid w:val="00967AF3"/>
    <w:rsid w:val="0097035C"/>
    <w:rsid w:val="00971248"/>
    <w:rsid w:val="00971A96"/>
    <w:rsid w:val="00972FB7"/>
    <w:rsid w:val="00973521"/>
    <w:rsid w:val="0097388A"/>
    <w:rsid w:val="00973EF1"/>
    <w:rsid w:val="009743A1"/>
    <w:rsid w:val="00974B39"/>
    <w:rsid w:val="00974EDA"/>
    <w:rsid w:val="00975125"/>
    <w:rsid w:val="00975AB4"/>
    <w:rsid w:val="00976424"/>
    <w:rsid w:val="00976D2F"/>
    <w:rsid w:val="00977242"/>
    <w:rsid w:val="00977334"/>
    <w:rsid w:val="00977635"/>
    <w:rsid w:val="00980F24"/>
    <w:rsid w:val="00981200"/>
    <w:rsid w:val="009816E1"/>
    <w:rsid w:val="00981DC9"/>
    <w:rsid w:val="00981E5C"/>
    <w:rsid w:val="009828FF"/>
    <w:rsid w:val="00983C27"/>
    <w:rsid w:val="00984E1E"/>
    <w:rsid w:val="00985980"/>
    <w:rsid w:val="00985E86"/>
    <w:rsid w:val="00986BE7"/>
    <w:rsid w:val="00987147"/>
    <w:rsid w:val="00987CA3"/>
    <w:rsid w:val="00990202"/>
    <w:rsid w:val="00990775"/>
    <w:rsid w:val="0099162B"/>
    <w:rsid w:val="00991B72"/>
    <w:rsid w:val="009941DB"/>
    <w:rsid w:val="009944CE"/>
    <w:rsid w:val="0099565A"/>
    <w:rsid w:val="00996E17"/>
    <w:rsid w:val="00997090"/>
    <w:rsid w:val="00997DBD"/>
    <w:rsid w:val="009A0A76"/>
    <w:rsid w:val="009A0AFA"/>
    <w:rsid w:val="009A0CB4"/>
    <w:rsid w:val="009A0CBF"/>
    <w:rsid w:val="009A0F00"/>
    <w:rsid w:val="009A0FC6"/>
    <w:rsid w:val="009A1030"/>
    <w:rsid w:val="009A13A5"/>
    <w:rsid w:val="009A2047"/>
    <w:rsid w:val="009A3260"/>
    <w:rsid w:val="009A40B1"/>
    <w:rsid w:val="009A44EA"/>
    <w:rsid w:val="009A4545"/>
    <w:rsid w:val="009A47FE"/>
    <w:rsid w:val="009A5ED6"/>
    <w:rsid w:val="009A6D18"/>
    <w:rsid w:val="009A6DD3"/>
    <w:rsid w:val="009A7107"/>
    <w:rsid w:val="009B0AE5"/>
    <w:rsid w:val="009B1057"/>
    <w:rsid w:val="009B12E5"/>
    <w:rsid w:val="009B1CE3"/>
    <w:rsid w:val="009B2695"/>
    <w:rsid w:val="009B28A8"/>
    <w:rsid w:val="009B2CD1"/>
    <w:rsid w:val="009B2DFE"/>
    <w:rsid w:val="009B3226"/>
    <w:rsid w:val="009B3F70"/>
    <w:rsid w:val="009B48C8"/>
    <w:rsid w:val="009B5386"/>
    <w:rsid w:val="009B559B"/>
    <w:rsid w:val="009B5B64"/>
    <w:rsid w:val="009B6A92"/>
    <w:rsid w:val="009B6C2A"/>
    <w:rsid w:val="009B6E5B"/>
    <w:rsid w:val="009B71F2"/>
    <w:rsid w:val="009B750B"/>
    <w:rsid w:val="009B7919"/>
    <w:rsid w:val="009C00D9"/>
    <w:rsid w:val="009C043F"/>
    <w:rsid w:val="009C07AC"/>
    <w:rsid w:val="009C0B9C"/>
    <w:rsid w:val="009C12FD"/>
    <w:rsid w:val="009C2170"/>
    <w:rsid w:val="009C222A"/>
    <w:rsid w:val="009C2247"/>
    <w:rsid w:val="009C2252"/>
    <w:rsid w:val="009C27EE"/>
    <w:rsid w:val="009C41CB"/>
    <w:rsid w:val="009C4229"/>
    <w:rsid w:val="009C4302"/>
    <w:rsid w:val="009C4685"/>
    <w:rsid w:val="009C4771"/>
    <w:rsid w:val="009C58E3"/>
    <w:rsid w:val="009C5934"/>
    <w:rsid w:val="009C65CB"/>
    <w:rsid w:val="009C7093"/>
    <w:rsid w:val="009D0A18"/>
    <w:rsid w:val="009D0A22"/>
    <w:rsid w:val="009D28DB"/>
    <w:rsid w:val="009D2D20"/>
    <w:rsid w:val="009D2DA2"/>
    <w:rsid w:val="009D4808"/>
    <w:rsid w:val="009D52FA"/>
    <w:rsid w:val="009D55B4"/>
    <w:rsid w:val="009D5BEE"/>
    <w:rsid w:val="009D6A43"/>
    <w:rsid w:val="009D71B7"/>
    <w:rsid w:val="009D73BC"/>
    <w:rsid w:val="009D775E"/>
    <w:rsid w:val="009D77B4"/>
    <w:rsid w:val="009D7A55"/>
    <w:rsid w:val="009D7CD5"/>
    <w:rsid w:val="009E015B"/>
    <w:rsid w:val="009E07DF"/>
    <w:rsid w:val="009E0D0F"/>
    <w:rsid w:val="009E0E27"/>
    <w:rsid w:val="009E1456"/>
    <w:rsid w:val="009E1B8C"/>
    <w:rsid w:val="009E1C60"/>
    <w:rsid w:val="009E1DA3"/>
    <w:rsid w:val="009E1DA7"/>
    <w:rsid w:val="009E1E70"/>
    <w:rsid w:val="009E1F35"/>
    <w:rsid w:val="009E2BBB"/>
    <w:rsid w:val="009E2D70"/>
    <w:rsid w:val="009E3637"/>
    <w:rsid w:val="009E3A50"/>
    <w:rsid w:val="009E624E"/>
    <w:rsid w:val="009E656A"/>
    <w:rsid w:val="009E6B04"/>
    <w:rsid w:val="009E6CC5"/>
    <w:rsid w:val="009E7DF0"/>
    <w:rsid w:val="009F0BE1"/>
    <w:rsid w:val="009F13D1"/>
    <w:rsid w:val="009F1913"/>
    <w:rsid w:val="009F2827"/>
    <w:rsid w:val="009F2AFE"/>
    <w:rsid w:val="009F2DE5"/>
    <w:rsid w:val="009F3534"/>
    <w:rsid w:val="009F3598"/>
    <w:rsid w:val="009F38D0"/>
    <w:rsid w:val="009F43ED"/>
    <w:rsid w:val="009F467D"/>
    <w:rsid w:val="009F4683"/>
    <w:rsid w:val="009F5337"/>
    <w:rsid w:val="009F5644"/>
    <w:rsid w:val="009F5671"/>
    <w:rsid w:val="009F5D05"/>
    <w:rsid w:val="009F6C93"/>
    <w:rsid w:val="009F7F39"/>
    <w:rsid w:val="00A00266"/>
    <w:rsid w:val="00A003F3"/>
    <w:rsid w:val="00A0050A"/>
    <w:rsid w:val="00A0065A"/>
    <w:rsid w:val="00A01D9A"/>
    <w:rsid w:val="00A01DCF"/>
    <w:rsid w:val="00A01EC0"/>
    <w:rsid w:val="00A03A05"/>
    <w:rsid w:val="00A03FD0"/>
    <w:rsid w:val="00A049B1"/>
    <w:rsid w:val="00A04A27"/>
    <w:rsid w:val="00A05363"/>
    <w:rsid w:val="00A05372"/>
    <w:rsid w:val="00A0689F"/>
    <w:rsid w:val="00A06C16"/>
    <w:rsid w:val="00A06D68"/>
    <w:rsid w:val="00A06DCA"/>
    <w:rsid w:val="00A0772E"/>
    <w:rsid w:val="00A114A4"/>
    <w:rsid w:val="00A11AAD"/>
    <w:rsid w:val="00A121F4"/>
    <w:rsid w:val="00A12DED"/>
    <w:rsid w:val="00A14FD2"/>
    <w:rsid w:val="00A15171"/>
    <w:rsid w:val="00A15233"/>
    <w:rsid w:val="00A156B3"/>
    <w:rsid w:val="00A16E05"/>
    <w:rsid w:val="00A16F89"/>
    <w:rsid w:val="00A20A51"/>
    <w:rsid w:val="00A2109C"/>
    <w:rsid w:val="00A21F11"/>
    <w:rsid w:val="00A21F80"/>
    <w:rsid w:val="00A2262C"/>
    <w:rsid w:val="00A22A91"/>
    <w:rsid w:val="00A2383A"/>
    <w:rsid w:val="00A249D1"/>
    <w:rsid w:val="00A2534B"/>
    <w:rsid w:val="00A25A49"/>
    <w:rsid w:val="00A3025E"/>
    <w:rsid w:val="00A3028C"/>
    <w:rsid w:val="00A3034C"/>
    <w:rsid w:val="00A306B0"/>
    <w:rsid w:val="00A31711"/>
    <w:rsid w:val="00A3322C"/>
    <w:rsid w:val="00A3421D"/>
    <w:rsid w:val="00A34467"/>
    <w:rsid w:val="00A353AA"/>
    <w:rsid w:val="00A355BD"/>
    <w:rsid w:val="00A35A01"/>
    <w:rsid w:val="00A35C5E"/>
    <w:rsid w:val="00A36877"/>
    <w:rsid w:val="00A36B84"/>
    <w:rsid w:val="00A36EFA"/>
    <w:rsid w:val="00A37E6C"/>
    <w:rsid w:val="00A41D1E"/>
    <w:rsid w:val="00A436DE"/>
    <w:rsid w:val="00A439EA"/>
    <w:rsid w:val="00A45247"/>
    <w:rsid w:val="00A459E8"/>
    <w:rsid w:val="00A45D7E"/>
    <w:rsid w:val="00A46685"/>
    <w:rsid w:val="00A479F9"/>
    <w:rsid w:val="00A50265"/>
    <w:rsid w:val="00A505E2"/>
    <w:rsid w:val="00A50C88"/>
    <w:rsid w:val="00A50DC5"/>
    <w:rsid w:val="00A528D2"/>
    <w:rsid w:val="00A53E2A"/>
    <w:rsid w:val="00A54483"/>
    <w:rsid w:val="00A545B0"/>
    <w:rsid w:val="00A54B92"/>
    <w:rsid w:val="00A54C53"/>
    <w:rsid w:val="00A54FAB"/>
    <w:rsid w:val="00A5554B"/>
    <w:rsid w:val="00A55B96"/>
    <w:rsid w:val="00A56232"/>
    <w:rsid w:val="00A567E4"/>
    <w:rsid w:val="00A568EA"/>
    <w:rsid w:val="00A57256"/>
    <w:rsid w:val="00A57736"/>
    <w:rsid w:val="00A57F8A"/>
    <w:rsid w:val="00A60AA2"/>
    <w:rsid w:val="00A612E0"/>
    <w:rsid w:val="00A61486"/>
    <w:rsid w:val="00A617E4"/>
    <w:rsid w:val="00A61C61"/>
    <w:rsid w:val="00A61FAF"/>
    <w:rsid w:val="00A62CA8"/>
    <w:rsid w:val="00A63785"/>
    <w:rsid w:val="00A64FED"/>
    <w:rsid w:val="00A65060"/>
    <w:rsid w:val="00A6518C"/>
    <w:rsid w:val="00A655C7"/>
    <w:rsid w:val="00A658CA"/>
    <w:rsid w:val="00A66854"/>
    <w:rsid w:val="00A66EFA"/>
    <w:rsid w:val="00A6734C"/>
    <w:rsid w:val="00A702E5"/>
    <w:rsid w:val="00A70BFB"/>
    <w:rsid w:val="00A715A2"/>
    <w:rsid w:val="00A731EE"/>
    <w:rsid w:val="00A73C67"/>
    <w:rsid w:val="00A73F7F"/>
    <w:rsid w:val="00A742B2"/>
    <w:rsid w:val="00A742DB"/>
    <w:rsid w:val="00A74935"/>
    <w:rsid w:val="00A74FA6"/>
    <w:rsid w:val="00A77109"/>
    <w:rsid w:val="00A7740A"/>
    <w:rsid w:val="00A7762B"/>
    <w:rsid w:val="00A802D4"/>
    <w:rsid w:val="00A802EA"/>
    <w:rsid w:val="00A80A70"/>
    <w:rsid w:val="00A81102"/>
    <w:rsid w:val="00A8187B"/>
    <w:rsid w:val="00A83170"/>
    <w:rsid w:val="00A83801"/>
    <w:rsid w:val="00A83F14"/>
    <w:rsid w:val="00A8406E"/>
    <w:rsid w:val="00A84FA1"/>
    <w:rsid w:val="00A85483"/>
    <w:rsid w:val="00A85D82"/>
    <w:rsid w:val="00A8623B"/>
    <w:rsid w:val="00A86580"/>
    <w:rsid w:val="00A86718"/>
    <w:rsid w:val="00A90254"/>
    <w:rsid w:val="00A9043B"/>
    <w:rsid w:val="00A91809"/>
    <w:rsid w:val="00A92100"/>
    <w:rsid w:val="00A92DDF"/>
    <w:rsid w:val="00A92FB0"/>
    <w:rsid w:val="00A92FEC"/>
    <w:rsid w:val="00A93141"/>
    <w:rsid w:val="00A93297"/>
    <w:rsid w:val="00A932C2"/>
    <w:rsid w:val="00A94165"/>
    <w:rsid w:val="00A94724"/>
    <w:rsid w:val="00A952D9"/>
    <w:rsid w:val="00A96262"/>
    <w:rsid w:val="00A97C6D"/>
    <w:rsid w:val="00A97E33"/>
    <w:rsid w:val="00AA06F6"/>
    <w:rsid w:val="00AA1438"/>
    <w:rsid w:val="00AA22B5"/>
    <w:rsid w:val="00AA232A"/>
    <w:rsid w:val="00AA29CB"/>
    <w:rsid w:val="00AA2FA8"/>
    <w:rsid w:val="00AA3CA6"/>
    <w:rsid w:val="00AA439D"/>
    <w:rsid w:val="00AA5854"/>
    <w:rsid w:val="00AA5ED0"/>
    <w:rsid w:val="00AA651D"/>
    <w:rsid w:val="00AA69C1"/>
    <w:rsid w:val="00AA6C3C"/>
    <w:rsid w:val="00AA6CD8"/>
    <w:rsid w:val="00AA79E7"/>
    <w:rsid w:val="00AA7EE6"/>
    <w:rsid w:val="00AB0884"/>
    <w:rsid w:val="00AB2E7C"/>
    <w:rsid w:val="00AB30B4"/>
    <w:rsid w:val="00AB31AD"/>
    <w:rsid w:val="00AB328D"/>
    <w:rsid w:val="00AB3877"/>
    <w:rsid w:val="00AB426D"/>
    <w:rsid w:val="00AB454D"/>
    <w:rsid w:val="00AB5143"/>
    <w:rsid w:val="00AB570D"/>
    <w:rsid w:val="00AB58D4"/>
    <w:rsid w:val="00AB5A4E"/>
    <w:rsid w:val="00AB5EA6"/>
    <w:rsid w:val="00AC19DC"/>
    <w:rsid w:val="00AC1E31"/>
    <w:rsid w:val="00AC1E54"/>
    <w:rsid w:val="00AC1F8D"/>
    <w:rsid w:val="00AC2793"/>
    <w:rsid w:val="00AC29D0"/>
    <w:rsid w:val="00AC362D"/>
    <w:rsid w:val="00AC3842"/>
    <w:rsid w:val="00AC3D8A"/>
    <w:rsid w:val="00AC440E"/>
    <w:rsid w:val="00AC447A"/>
    <w:rsid w:val="00AC4AE9"/>
    <w:rsid w:val="00AC4B2F"/>
    <w:rsid w:val="00AC4E92"/>
    <w:rsid w:val="00AC63F8"/>
    <w:rsid w:val="00AC65FD"/>
    <w:rsid w:val="00AC6681"/>
    <w:rsid w:val="00AC6B72"/>
    <w:rsid w:val="00AC6DA9"/>
    <w:rsid w:val="00AC74A8"/>
    <w:rsid w:val="00AC7861"/>
    <w:rsid w:val="00AD0068"/>
    <w:rsid w:val="00AD0490"/>
    <w:rsid w:val="00AD0BBE"/>
    <w:rsid w:val="00AD0D4D"/>
    <w:rsid w:val="00AD0F3E"/>
    <w:rsid w:val="00AD1B4B"/>
    <w:rsid w:val="00AD1BBC"/>
    <w:rsid w:val="00AD1E32"/>
    <w:rsid w:val="00AD2B21"/>
    <w:rsid w:val="00AD2B2D"/>
    <w:rsid w:val="00AD3D14"/>
    <w:rsid w:val="00AD4286"/>
    <w:rsid w:val="00AD43DB"/>
    <w:rsid w:val="00AD4CFE"/>
    <w:rsid w:val="00AD668E"/>
    <w:rsid w:val="00AD7113"/>
    <w:rsid w:val="00AD7120"/>
    <w:rsid w:val="00AD7344"/>
    <w:rsid w:val="00AD7F0D"/>
    <w:rsid w:val="00AE0168"/>
    <w:rsid w:val="00AE02EA"/>
    <w:rsid w:val="00AE0432"/>
    <w:rsid w:val="00AE0629"/>
    <w:rsid w:val="00AE0A87"/>
    <w:rsid w:val="00AE0E4E"/>
    <w:rsid w:val="00AE11D2"/>
    <w:rsid w:val="00AE123A"/>
    <w:rsid w:val="00AE1AFF"/>
    <w:rsid w:val="00AE2F61"/>
    <w:rsid w:val="00AE300F"/>
    <w:rsid w:val="00AE3746"/>
    <w:rsid w:val="00AE3781"/>
    <w:rsid w:val="00AE3CBB"/>
    <w:rsid w:val="00AE49E2"/>
    <w:rsid w:val="00AE4D1A"/>
    <w:rsid w:val="00AE620A"/>
    <w:rsid w:val="00AE66F0"/>
    <w:rsid w:val="00AE6948"/>
    <w:rsid w:val="00AE6B62"/>
    <w:rsid w:val="00AE6B91"/>
    <w:rsid w:val="00AE73A8"/>
    <w:rsid w:val="00AE77FC"/>
    <w:rsid w:val="00AF0DB9"/>
    <w:rsid w:val="00AF16E0"/>
    <w:rsid w:val="00AF185B"/>
    <w:rsid w:val="00AF251C"/>
    <w:rsid w:val="00AF2735"/>
    <w:rsid w:val="00AF3179"/>
    <w:rsid w:val="00AF3B2A"/>
    <w:rsid w:val="00AF6655"/>
    <w:rsid w:val="00AF6D69"/>
    <w:rsid w:val="00AF7117"/>
    <w:rsid w:val="00AF7BE2"/>
    <w:rsid w:val="00AF7F94"/>
    <w:rsid w:val="00B0061C"/>
    <w:rsid w:val="00B00AE7"/>
    <w:rsid w:val="00B0182A"/>
    <w:rsid w:val="00B01DEE"/>
    <w:rsid w:val="00B03363"/>
    <w:rsid w:val="00B03C83"/>
    <w:rsid w:val="00B03CF7"/>
    <w:rsid w:val="00B04841"/>
    <w:rsid w:val="00B04CC1"/>
    <w:rsid w:val="00B05672"/>
    <w:rsid w:val="00B0589A"/>
    <w:rsid w:val="00B05CEF"/>
    <w:rsid w:val="00B05E8E"/>
    <w:rsid w:val="00B062FB"/>
    <w:rsid w:val="00B0630B"/>
    <w:rsid w:val="00B06820"/>
    <w:rsid w:val="00B0683C"/>
    <w:rsid w:val="00B06990"/>
    <w:rsid w:val="00B0764A"/>
    <w:rsid w:val="00B076C2"/>
    <w:rsid w:val="00B10876"/>
    <w:rsid w:val="00B108AD"/>
    <w:rsid w:val="00B10B6F"/>
    <w:rsid w:val="00B10D36"/>
    <w:rsid w:val="00B1105C"/>
    <w:rsid w:val="00B12085"/>
    <w:rsid w:val="00B15164"/>
    <w:rsid w:val="00B15526"/>
    <w:rsid w:val="00B1553B"/>
    <w:rsid w:val="00B156F7"/>
    <w:rsid w:val="00B15879"/>
    <w:rsid w:val="00B158DC"/>
    <w:rsid w:val="00B15A12"/>
    <w:rsid w:val="00B15DF9"/>
    <w:rsid w:val="00B1678F"/>
    <w:rsid w:val="00B167EC"/>
    <w:rsid w:val="00B1784C"/>
    <w:rsid w:val="00B2000D"/>
    <w:rsid w:val="00B20629"/>
    <w:rsid w:val="00B21559"/>
    <w:rsid w:val="00B21CB0"/>
    <w:rsid w:val="00B21F3F"/>
    <w:rsid w:val="00B227A1"/>
    <w:rsid w:val="00B227AD"/>
    <w:rsid w:val="00B22BC4"/>
    <w:rsid w:val="00B24165"/>
    <w:rsid w:val="00B248EB"/>
    <w:rsid w:val="00B24B21"/>
    <w:rsid w:val="00B259AD"/>
    <w:rsid w:val="00B25DAA"/>
    <w:rsid w:val="00B26FC0"/>
    <w:rsid w:val="00B27148"/>
    <w:rsid w:val="00B277BC"/>
    <w:rsid w:val="00B30193"/>
    <w:rsid w:val="00B30CDC"/>
    <w:rsid w:val="00B317D9"/>
    <w:rsid w:val="00B31E66"/>
    <w:rsid w:val="00B32426"/>
    <w:rsid w:val="00B329B6"/>
    <w:rsid w:val="00B33D12"/>
    <w:rsid w:val="00B34149"/>
    <w:rsid w:val="00B3545E"/>
    <w:rsid w:val="00B357C3"/>
    <w:rsid w:val="00B36592"/>
    <w:rsid w:val="00B365F2"/>
    <w:rsid w:val="00B3762A"/>
    <w:rsid w:val="00B377D0"/>
    <w:rsid w:val="00B37F28"/>
    <w:rsid w:val="00B4061E"/>
    <w:rsid w:val="00B40B83"/>
    <w:rsid w:val="00B40DBF"/>
    <w:rsid w:val="00B419A5"/>
    <w:rsid w:val="00B425BB"/>
    <w:rsid w:val="00B443E4"/>
    <w:rsid w:val="00B4591B"/>
    <w:rsid w:val="00B45FA1"/>
    <w:rsid w:val="00B46076"/>
    <w:rsid w:val="00B46ED1"/>
    <w:rsid w:val="00B46F29"/>
    <w:rsid w:val="00B4747B"/>
    <w:rsid w:val="00B478BB"/>
    <w:rsid w:val="00B47CF6"/>
    <w:rsid w:val="00B47EAB"/>
    <w:rsid w:val="00B506CD"/>
    <w:rsid w:val="00B50934"/>
    <w:rsid w:val="00B50AB3"/>
    <w:rsid w:val="00B524C4"/>
    <w:rsid w:val="00B528BD"/>
    <w:rsid w:val="00B53D95"/>
    <w:rsid w:val="00B53FBE"/>
    <w:rsid w:val="00B5493F"/>
    <w:rsid w:val="00B54B7B"/>
    <w:rsid w:val="00B5502E"/>
    <w:rsid w:val="00B55DBE"/>
    <w:rsid w:val="00B56413"/>
    <w:rsid w:val="00B5676A"/>
    <w:rsid w:val="00B57297"/>
    <w:rsid w:val="00B57BEE"/>
    <w:rsid w:val="00B600CA"/>
    <w:rsid w:val="00B60374"/>
    <w:rsid w:val="00B60830"/>
    <w:rsid w:val="00B62183"/>
    <w:rsid w:val="00B633EC"/>
    <w:rsid w:val="00B634FE"/>
    <w:rsid w:val="00B635CF"/>
    <w:rsid w:val="00B63ACD"/>
    <w:rsid w:val="00B64BFB"/>
    <w:rsid w:val="00B65038"/>
    <w:rsid w:val="00B65645"/>
    <w:rsid w:val="00B65A12"/>
    <w:rsid w:val="00B65C7E"/>
    <w:rsid w:val="00B661E6"/>
    <w:rsid w:val="00B66888"/>
    <w:rsid w:val="00B66BF2"/>
    <w:rsid w:val="00B66E86"/>
    <w:rsid w:val="00B675CD"/>
    <w:rsid w:val="00B705AD"/>
    <w:rsid w:val="00B71674"/>
    <w:rsid w:val="00B71CBD"/>
    <w:rsid w:val="00B72BAA"/>
    <w:rsid w:val="00B72F21"/>
    <w:rsid w:val="00B7360B"/>
    <w:rsid w:val="00B73A58"/>
    <w:rsid w:val="00B73D75"/>
    <w:rsid w:val="00B73EC2"/>
    <w:rsid w:val="00B7463D"/>
    <w:rsid w:val="00B748C4"/>
    <w:rsid w:val="00B74BF0"/>
    <w:rsid w:val="00B74E50"/>
    <w:rsid w:val="00B7504D"/>
    <w:rsid w:val="00B76EFB"/>
    <w:rsid w:val="00B813FF"/>
    <w:rsid w:val="00B816FA"/>
    <w:rsid w:val="00B8175C"/>
    <w:rsid w:val="00B81AEB"/>
    <w:rsid w:val="00B8223C"/>
    <w:rsid w:val="00B82376"/>
    <w:rsid w:val="00B82FA4"/>
    <w:rsid w:val="00B82FD4"/>
    <w:rsid w:val="00B83D10"/>
    <w:rsid w:val="00B8462E"/>
    <w:rsid w:val="00B84817"/>
    <w:rsid w:val="00B84B2A"/>
    <w:rsid w:val="00B84C1D"/>
    <w:rsid w:val="00B84DE4"/>
    <w:rsid w:val="00B85330"/>
    <w:rsid w:val="00B87B1A"/>
    <w:rsid w:val="00B90779"/>
    <w:rsid w:val="00B91359"/>
    <w:rsid w:val="00B9150C"/>
    <w:rsid w:val="00B91648"/>
    <w:rsid w:val="00B91CE4"/>
    <w:rsid w:val="00B9209A"/>
    <w:rsid w:val="00B92533"/>
    <w:rsid w:val="00B9324C"/>
    <w:rsid w:val="00B9327D"/>
    <w:rsid w:val="00B94CA4"/>
    <w:rsid w:val="00B95FEC"/>
    <w:rsid w:val="00B96391"/>
    <w:rsid w:val="00B975C2"/>
    <w:rsid w:val="00BA0515"/>
    <w:rsid w:val="00BA15ED"/>
    <w:rsid w:val="00BA2001"/>
    <w:rsid w:val="00BA2B15"/>
    <w:rsid w:val="00BA2C96"/>
    <w:rsid w:val="00BA3D13"/>
    <w:rsid w:val="00BA40A8"/>
    <w:rsid w:val="00BA456F"/>
    <w:rsid w:val="00BA4CB9"/>
    <w:rsid w:val="00BA552A"/>
    <w:rsid w:val="00BA6577"/>
    <w:rsid w:val="00BA799E"/>
    <w:rsid w:val="00BA7F85"/>
    <w:rsid w:val="00BB1837"/>
    <w:rsid w:val="00BB1E88"/>
    <w:rsid w:val="00BB1FBF"/>
    <w:rsid w:val="00BB20DC"/>
    <w:rsid w:val="00BB219B"/>
    <w:rsid w:val="00BB3624"/>
    <w:rsid w:val="00BB3B90"/>
    <w:rsid w:val="00BB3E38"/>
    <w:rsid w:val="00BB6920"/>
    <w:rsid w:val="00BB6B06"/>
    <w:rsid w:val="00BC034A"/>
    <w:rsid w:val="00BC205A"/>
    <w:rsid w:val="00BC2211"/>
    <w:rsid w:val="00BC259F"/>
    <w:rsid w:val="00BC32B1"/>
    <w:rsid w:val="00BC3F8E"/>
    <w:rsid w:val="00BC4491"/>
    <w:rsid w:val="00BC65F1"/>
    <w:rsid w:val="00BC6744"/>
    <w:rsid w:val="00BC6C87"/>
    <w:rsid w:val="00BC7EA9"/>
    <w:rsid w:val="00BD048E"/>
    <w:rsid w:val="00BD1139"/>
    <w:rsid w:val="00BD16A8"/>
    <w:rsid w:val="00BD2263"/>
    <w:rsid w:val="00BD25A8"/>
    <w:rsid w:val="00BD3D8E"/>
    <w:rsid w:val="00BD59D9"/>
    <w:rsid w:val="00BD6245"/>
    <w:rsid w:val="00BD6D41"/>
    <w:rsid w:val="00BD723C"/>
    <w:rsid w:val="00BD781F"/>
    <w:rsid w:val="00BD7EB9"/>
    <w:rsid w:val="00BE0EE3"/>
    <w:rsid w:val="00BE19F8"/>
    <w:rsid w:val="00BE2BDA"/>
    <w:rsid w:val="00BE3D43"/>
    <w:rsid w:val="00BE4567"/>
    <w:rsid w:val="00BE48B3"/>
    <w:rsid w:val="00BE5C4B"/>
    <w:rsid w:val="00BE639C"/>
    <w:rsid w:val="00BE6553"/>
    <w:rsid w:val="00BE6C34"/>
    <w:rsid w:val="00BE782A"/>
    <w:rsid w:val="00BF0C32"/>
    <w:rsid w:val="00BF248B"/>
    <w:rsid w:val="00BF379A"/>
    <w:rsid w:val="00BF4977"/>
    <w:rsid w:val="00BF4BAF"/>
    <w:rsid w:val="00BF4E70"/>
    <w:rsid w:val="00BF564C"/>
    <w:rsid w:val="00BF5B64"/>
    <w:rsid w:val="00BF5CB8"/>
    <w:rsid w:val="00BF5E68"/>
    <w:rsid w:val="00BF5F8E"/>
    <w:rsid w:val="00BF63BF"/>
    <w:rsid w:val="00BF69BF"/>
    <w:rsid w:val="00BF7B79"/>
    <w:rsid w:val="00C004BD"/>
    <w:rsid w:val="00C0281B"/>
    <w:rsid w:val="00C03B6B"/>
    <w:rsid w:val="00C03E26"/>
    <w:rsid w:val="00C03E8C"/>
    <w:rsid w:val="00C03FE4"/>
    <w:rsid w:val="00C040E7"/>
    <w:rsid w:val="00C0431E"/>
    <w:rsid w:val="00C047B7"/>
    <w:rsid w:val="00C04C77"/>
    <w:rsid w:val="00C057CB"/>
    <w:rsid w:val="00C05D9D"/>
    <w:rsid w:val="00C060D1"/>
    <w:rsid w:val="00C06103"/>
    <w:rsid w:val="00C065EF"/>
    <w:rsid w:val="00C06A5C"/>
    <w:rsid w:val="00C073C5"/>
    <w:rsid w:val="00C07BDC"/>
    <w:rsid w:val="00C10295"/>
    <w:rsid w:val="00C1084F"/>
    <w:rsid w:val="00C119C3"/>
    <w:rsid w:val="00C12520"/>
    <w:rsid w:val="00C12C33"/>
    <w:rsid w:val="00C12D43"/>
    <w:rsid w:val="00C132A7"/>
    <w:rsid w:val="00C16189"/>
    <w:rsid w:val="00C1736E"/>
    <w:rsid w:val="00C20D37"/>
    <w:rsid w:val="00C21839"/>
    <w:rsid w:val="00C22A1A"/>
    <w:rsid w:val="00C22B4F"/>
    <w:rsid w:val="00C23481"/>
    <w:rsid w:val="00C2382D"/>
    <w:rsid w:val="00C23FC3"/>
    <w:rsid w:val="00C24320"/>
    <w:rsid w:val="00C249AD"/>
    <w:rsid w:val="00C24D13"/>
    <w:rsid w:val="00C25361"/>
    <w:rsid w:val="00C2569A"/>
    <w:rsid w:val="00C2607A"/>
    <w:rsid w:val="00C268E2"/>
    <w:rsid w:val="00C27041"/>
    <w:rsid w:val="00C27465"/>
    <w:rsid w:val="00C300B8"/>
    <w:rsid w:val="00C302A0"/>
    <w:rsid w:val="00C30563"/>
    <w:rsid w:val="00C306CF"/>
    <w:rsid w:val="00C30C3B"/>
    <w:rsid w:val="00C31FFA"/>
    <w:rsid w:val="00C33718"/>
    <w:rsid w:val="00C33EC2"/>
    <w:rsid w:val="00C33FF3"/>
    <w:rsid w:val="00C342E3"/>
    <w:rsid w:val="00C34584"/>
    <w:rsid w:val="00C35243"/>
    <w:rsid w:val="00C35909"/>
    <w:rsid w:val="00C35F7A"/>
    <w:rsid w:val="00C3671D"/>
    <w:rsid w:val="00C36CC2"/>
    <w:rsid w:val="00C36D60"/>
    <w:rsid w:val="00C36E65"/>
    <w:rsid w:val="00C3728D"/>
    <w:rsid w:val="00C404D5"/>
    <w:rsid w:val="00C4088C"/>
    <w:rsid w:val="00C40E4D"/>
    <w:rsid w:val="00C41855"/>
    <w:rsid w:val="00C41DDD"/>
    <w:rsid w:val="00C428C1"/>
    <w:rsid w:val="00C43F39"/>
    <w:rsid w:val="00C44697"/>
    <w:rsid w:val="00C4485E"/>
    <w:rsid w:val="00C44EF2"/>
    <w:rsid w:val="00C45058"/>
    <w:rsid w:val="00C45F79"/>
    <w:rsid w:val="00C464AB"/>
    <w:rsid w:val="00C4653A"/>
    <w:rsid w:val="00C46E81"/>
    <w:rsid w:val="00C478EA"/>
    <w:rsid w:val="00C479E0"/>
    <w:rsid w:val="00C47A22"/>
    <w:rsid w:val="00C5035E"/>
    <w:rsid w:val="00C50F2D"/>
    <w:rsid w:val="00C52CA9"/>
    <w:rsid w:val="00C530FC"/>
    <w:rsid w:val="00C53C9C"/>
    <w:rsid w:val="00C53F7E"/>
    <w:rsid w:val="00C54164"/>
    <w:rsid w:val="00C542CE"/>
    <w:rsid w:val="00C55421"/>
    <w:rsid w:val="00C55882"/>
    <w:rsid w:val="00C55B1A"/>
    <w:rsid w:val="00C55BFA"/>
    <w:rsid w:val="00C60F19"/>
    <w:rsid w:val="00C6134B"/>
    <w:rsid w:val="00C61672"/>
    <w:rsid w:val="00C617DE"/>
    <w:rsid w:val="00C62481"/>
    <w:rsid w:val="00C63256"/>
    <w:rsid w:val="00C63817"/>
    <w:rsid w:val="00C63CA0"/>
    <w:rsid w:val="00C6475C"/>
    <w:rsid w:val="00C647C8"/>
    <w:rsid w:val="00C64A33"/>
    <w:rsid w:val="00C64ED1"/>
    <w:rsid w:val="00C64F38"/>
    <w:rsid w:val="00C66193"/>
    <w:rsid w:val="00C662C4"/>
    <w:rsid w:val="00C6687D"/>
    <w:rsid w:val="00C675B4"/>
    <w:rsid w:val="00C67B4D"/>
    <w:rsid w:val="00C67DCA"/>
    <w:rsid w:val="00C72E58"/>
    <w:rsid w:val="00C7343A"/>
    <w:rsid w:val="00C73B43"/>
    <w:rsid w:val="00C73EE1"/>
    <w:rsid w:val="00C74253"/>
    <w:rsid w:val="00C74493"/>
    <w:rsid w:val="00C74DD5"/>
    <w:rsid w:val="00C7563F"/>
    <w:rsid w:val="00C759EB"/>
    <w:rsid w:val="00C76867"/>
    <w:rsid w:val="00C76B3B"/>
    <w:rsid w:val="00C77020"/>
    <w:rsid w:val="00C808BF"/>
    <w:rsid w:val="00C808CB"/>
    <w:rsid w:val="00C80A5E"/>
    <w:rsid w:val="00C80ADD"/>
    <w:rsid w:val="00C80E83"/>
    <w:rsid w:val="00C80F49"/>
    <w:rsid w:val="00C8102B"/>
    <w:rsid w:val="00C81BD8"/>
    <w:rsid w:val="00C81DD5"/>
    <w:rsid w:val="00C822BC"/>
    <w:rsid w:val="00C82491"/>
    <w:rsid w:val="00C82E3D"/>
    <w:rsid w:val="00C84C09"/>
    <w:rsid w:val="00C853DC"/>
    <w:rsid w:val="00C872E8"/>
    <w:rsid w:val="00C877DA"/>
    <w:rsid w:val="00C87ABD"/>
    <w:rsid w:val="00C9144A"/>
    <w:rsid w:val="00C91474"/>
    <w:rsid w:val="00C916AC"/>
    <w:rsid w:val="00C91F85"/>
    <w:rsid w:val="00C91FB6"/>
    <w:rsid w:val="00C92296"/>
    <w:rsid w:val="00C9319E"/>
    <w:rsid w:val="00C93C11"/>
    <w:rsid w:val="00C93CC0"/>
    <w:rsid w:val="00C943D2"/>
    <w:rsid w:val="00C943F6"/>
    <w:rsid w:val="00C9516A"/>
    <w:rsid w:val="00C95905"/>
    <w:rsid w:val="00C964B6"/>
    <w:rsid w:val="00CA0DE7"/>
    <w:rsid w:val="00CA2EC5"/>
    <w:rsid w:val="00CA3608"/>
    <w:rsid w:val="00CA3A1B"/>
    <w:rsid w:val="00CA3B1D"/>
    <w:rsid w:val="00CA492C"/>
    <w:rsid w:val="00CA5B87"/>
    <w:rsid w:val="00CA6841"/>
    <w:rsid w:val="00CA6BE2"/>
    <w:rsid w:val="00CA7C14"/>
    <w:rsid w:val="00CA7FEF"/>
    <w:rsid w:val="00CA7FF4"/>
    <w:rsid w:val="00CB03FE"/>
    <w:rsid w:val="00CB07F8"/>
    <w:rsid w:val="00CB1C01"/>
    <w:rsid w:val="00CB1DA0"/>
    <w:rsid w:val="00CB1F37"/>
    <w:rsid w:val="00CB2317"/>
    <w:rsid w:val="00CB3197"/>
    <w:rsid w:val="00CB3A5A"/>
    <w:rsid w:val="00CB4369"/>
    <w:rsid w:val="00CB5180"/>
    <w:rsid w:val="00CB61F4"/>
    <w:rsid w:val="00CB6226"/>
    <w:rsid w:val="00CB6C20"/>
    <w:rsid w:val="00CB7061"/>
    <w:rsid w:val="00CB706F"/>
    <w:rsid w:val="00CB73FA"/>
    <w:rsid w:val="00CB7B42"/>
    <w:rsid w:val="00CB7B64"/>
    <w:rsid w:val="00CB7E6A"/>
    <w:rsid w:val="00CC09A5"/>
    <w:rsid w:val="00CC0A9F"/>
    <w:rsid w:val="00CC0BEB"/>
    <w:rsid w:val="00CC0D9E"/>
    <w:rsid w:val="00CC0E9E"/>
    <w:rsid w:val="00CC1172"/>
    <w:rsid w:val="00CC123B"/>
    <w:rsid w:val="00CC189B"/>
    <w:rsid w:val="00CC227E"/>
    <w:rsid w:val="00CC248F"/>
    <w:rsid w:val="00CC2A20"/>
    <w:rsid w:val="00CC2E37"/>
    <w:rsid w:val="00CC2F75"/>
    <w:rsid w:val="00CC47A6"/>
    <w:rsid w:val="00CC4BBA"/>
    <w:rsid w:val="00CC4F1E"/>
    <w:rsid w:val="00CC5F1C"/>
    <w:rsid w:val="00CC5FD3"/>
    <w:rsid w:val="00CC675F"/>
    <w:rsid w:val="00CC6E42"/>
    <w:rsid w:val="00CC6E9C"/>
    <w:rsid w:val="00CC70B6"/>
    <w:rsid w:val="00CC7AA7"/>
    <w:rsid w:val="00CC7DCA"/>
    <w:rsid w:val="00CD02CF"/>
    <w:rsid w:val="00CD10B3"/>
    <w:rsid w:val="00CD1B7A"/>
    <w:rsid w:val="00CD1C61"/>
    <w:rsid w:val="00CD22E3"/>
    <w:rsid w:val="00CD245B"/>
    <w:rsid w:val="00CD2537"/>
    <w:rsid w:val="00CD3923"/>
    <w:rsid w:val="00CD570B"/>
    <w:rsid w:val="00CD5920"/>
    <w:rsid w:val="00CD5BA8"/>
    <w:rsid w:val="00CD6D8A"/>
    <w:rsid w:val="00CD709D"/>
    <w:rsid w:val="00CE050A"/>
    <w:rsid w:val="00CE054A"/>
    <w:rsid w:val="00CE0712"/>
    <w:rsid w:val="00CE079D"/>
    <w:rsid w:val="00CE0F3D"/>
    <w:rsid w:val="00CE194C"/>
    <w:rsid w:val="00CE1EBC"/>
    <w:rsid w:val="00CE2236"/>
    <w:rsid w:val="00CE2A73"/>
    <w:rsid w:val="00CE2B01"/>
    <w:rsid w:val="00CE3A1E"/>
    <w:rsid w:val="00CE5A76"/>
    <w:rsid w:val="00CE5FB7"/>
    <w:rsid w:val="00CE653D"/>
    <w:rsid w:val="00CE65B0"/>
    <w:rsid w:val="00CE73E4"/>
    <w:rsid w:val="00CF062D"/>
    <w:rsid w:val="00CF0ACB"/>
    <w:rsid w:val="00CF195D"/>
    <w:rsid w:val="00CF230E"/>
    <w:rsid w:val="00CF2936"/>
    <w:rsid w:val="00CF3555"/>
    <w:rsid w:val="00CF3591"/>
    <w:rsid w:val="00CF398F"/>
    <w:rsid w:val="00CF39C0"/>
    <w:rsid w:val="00CF3FF7"/>
    <w:rsid w:val="00CF4622"/>
    <w:rsid w:val="00CF5CE0"/>
    <w:rsid w:val="00CF5E0D"/>
    <w:rsid w:val="00CF6B6A"/>
    <w:rsid w:val="00CF6D8A"/>
    <w:rsid w:val="00D005DA"/>
    <w:rsid w:val="00D00916"/>
    <w:rsid w:val="00D010E1"/>
    <w:rsid w:val="00D01601"/>
    <w:rsid w:val="00D01903"/>
    <w:rsid w:val="00D01950"/>
    <w:rsid w:val="00D01EB4"/>
    <w:rsid w:val="00D04E4C"/>
    <w:rsid w:val="00D05301"/>
    <w:rsid w:val="00D071A4"/>
    <w:rsid w:val="00D07A28"/>
    <w:rsid w:val="00D07C2D"/>
    <w:rsid w:val="00D07DD7"/>
    <w:rsid w:val="00D104A4"/>
    <w:rsid w:val="00D10AE6"/>
    <w:rsid w:val="00D10FE8"/>
    <w:rsid w:val="00D113E5"/>
    <w:rsid w:val="00D11D92"/>
    <w:rsid w:val="00D12589"/>
    <w:rsid w:val="00D1264A"/>
    <w:rsid w:val="00D1286E"/>
    <w:rsid w:val="00D12BE9"/>
    <w:rsid w:val="00D13A00"/>
    <w:rsid w:val="00D1499D"/>
    <w:rsid w:val="00D14F26"/>
    <w:rsid w:val="00D1544F"/>
    <w:rsid w:val="00D158F4"/>
    <w:rsid w:val="00D16A04"/>
    <w:rsid w:val="00D16B76"/>
    <w:rsid w:val="00D17DED"/>
    <w:rsid w:val="00D205A0"/>
    <w:rsid w:val="00D20E35"/>
    <w:rsid w:val="00D212A4"/>
    <w:rsid w:val="00D21BC5"/>
    <w:rsid w:val="00D21C1C"/>
    <w:rsid w:val="00D21F3C"/>
    <w:rsid w:val="00D2208F"/>
    <w:rsid w:val="00D228B8"/>
    <w:rsid w:val="00D22BF1"/>
    <w:rsid w:val="00D23125"/>
    <w:rsid w:val="00D23218"/>
    <w:rsid w:val="00D237CC"/>
    <w:rsid w:val="00D23894"/>
    <w:rsid w:val="00D25147"/>
    <w:rsid w:val="00D2531D"/>
    <w:rsid w:val="00D25ACB"/>
    <w:rsid w:val="00D27610"/>
    <w:rsid w:val="00D27DCE"/>
    <w:rsid w:val="00D30165"/>
    <w:rsid w:val="00D30B18"/>
    <w:rsid w:val="00D30E7E"/>
    <w:rsid w:val="00D30EA2"/>
    <w:rsid w:val="00D3125F"/>
    <w:rsid w:val="00D316F9"/>
    <w:rsid w:val="00D318EF"/>
    <w:rsid w:val="00D322C8"/>
    <w:rsid w:val="00D3370C"/>
    <w:rsid w:val="00D33DF6"/>
    <w:rsid w:val="00D347CD"/>
    <w:rsid w:val="00D353D8"/>
    <w:rsid w:val="00D35493"/>
    <w:rsid w:val="00D35875"/>
    <w:rsid w:val="00D35B3E"/>
    <w:rsid w:val="00D363D6"/>
    <w:rsid w:val="00D36A13"/>
    <w:rsid w:val="00D41223"/>
    <w:rsid w:val="00D4126E"/>
    <w:rsid w:val="00D422BC"/>
    <w:rsid w:val="00D43CA1"/>
    <w:rsid w:val="00D4401F"/>
    <w:rsid w:val="00D4452C"/>
    <w:rsid w:val="00D446FB"/>
    <w:rsid w:val="00D44857"/>
    <w:rsid w:val="00D44906"/>
    <w:rsid w:val="00D44908"/>
    <w:rsid w:val="00D44B41"/>
    <w:rsid w:val="00D45C31"/>
    <w:rsid w:val="00D47816"/>
    <w:rsid w:val="00D509B5"/>
    <w:rsid w:val="00D50F69"/>
    <w:rsid w:val="00D5165C"/>
    <w:rsid w:val="00D51A26"/>
    <w:rsid w:val="00D526E1"/>
    <w:rsid w:val="00D5597B"/>
    <w:rsid w:val="00D55A83"/>
    <w:rsid w:val="00D56FE3"/>
    <w:rsid w:val="00D5725E"/>
    <w:rsid w:val="00D576C5"/>
    <w:rsid w:val="00D57E4C"/>
    <w:rsid w:val="00D60A22"/>
    <w:rsid w:val="00D60D3A"/>
    <w:rsid w:val="00D61344"/>
    <w:rsid w:val="00D614D8"/>
    <w:rsid w:val="00D616FA"/>
    <w:rsid w:val="00D62724"/>
    <w:rsid w:val="00D63D1F"/>
    <w:rsid w:val="00D63EE6"/>
    <w:rsid w:val="00D64B6B"/>
    <w:rsid w:val="00D650A0"/>
    <w:rsid w:val="00D6575A"/>
    <w:rsid w:val="00D65872"/>
    <w:rsid w:val="00D658B5"/>
    <w:rsid w:val="00D65929"/>
    <w:rsid w:val="00D65A3E"/>
    <w:rsid w:val="00D65DD6"/>
    <w:rsid w:val="00D66745"/>
    <w:rsid w:val="00D67260"/>
    <w:rsid w:val="00D70C73"/>
    <w:rsid w:val="00D70FD9"/>
    <w:rsid w:val="00D718F6"/>
    <w:rsid w:val="00D71E1D"/>
    <w:rsid w:val="00D72132"/>
    <w:rsid w:val="00D7221F"/>
    <w:rsid w:val="00D72B27"/>
    <w:rsid w:val="00D72B82"/>
    <w:rsid w:val="00D72CE7"/>
    <w:rsid w:val="00D74206"/>
    <w:rsid w:val="00D759D7"/>
    <w:rsid w:val="00D75CE8"/>
    <w:rsid w:val="00D76A2D"/>
    <w:rsid w:val="00D771DD"/>
    <w:rsid w:val="00D77E40"/>
    <w:rsid w:val="00D803F3"/>
    <w:rsid w:val="00D80747"/>
    <w:rsid w:val="00D81776"/>
    <w:rsid w:val="00D8180B"/>
    <w:rsid w:val="00D81A0B"/>
    <w:rsid w:val="00D84608"/>
    <w:rsid w:val="00D84921"/>
    <w:rsid w:val="00D84998"/>
    <w:rsid w:val="00D85193"/>
    <w:rsid w:val="00D86052"/>
    <w:rsid w:val="00D862F4"/>
    <w:rsid w:val="00D86D94"/>
    <w:rsid w:val="00D86EE8"/>
    <w:rsid w:val="00D87677"/>
    <w:rsid w:val="00D8783B"/>
    <w:rsid w:val="00D87A76"/>
    <w:rsid w:val="00D87BF5"/>
    <w:rsid w:val="00D900F4"/>
    <w:rsid w:val="00D9026B"/>
    <w:rsid w:val="00D90448"/>
    <w:rsid w:val="00D904C3"/>
    <w:rsid w:val="00D907DF"/>
    <w:rsid w:val="00D91BA0"/>
    <w:rsid w:val="00D92163"/>
    <w:rsid w:val="00D9244A"/>
    <w:rsid w:val="00D92CD9"/>
    <w:rsid w:val="00D93A20"/>
    <w:rsid w:val="00D93D1E"/>
    <w:rsid w:val="00D93D31"/>
    <w:rsid w:val="00D93DD4"/>
    <w:rsid w:val="00D93EBA"/>
    <w:rsid w:val="00D94444"/>
    <w:rsid w:val="00D94446"/>
    <w:rsid w:val="00D945B7"/>
    <w:rsid w:val="00D94720"/>
    <w:rsid w:val="00D94E59"/>
    <w:rsid w:val="00D95A5E"/>
    <w:rsid w:val="00D95D9D"/>
    <w:rsid w:val="00D95EBE"/>
    <w:rsid w:val="00D9715C"/>
    <w:rsid w:val="00D97CDA"/>
    <w:rsid w:val="00DA013E"/>
    <w:rsid w:val="00DA0500"/>
    <w:rsid w:val="00DA08D5"/>
    <w:rsid w:val="00DA1490"/>
    <w:rsid w:val="00DA17A5"/>
    <w:rsid w:val="00DA1855"/>
    <w:rsid w:val="00DA1F78"/>
    <w:rsid w:val="00DA22ED"/>
    <w:rsid w:val="00DA3999"/>
    <w:rsid w:val="00DA4174"/>
    <w:rsid w:val="00DA489F"/>
    <w:rsid w:val="00DA66D8"/>
    <w:rsid w:val="00DA6CCB"/>
    <w:rsid w:val="00DA771D"/>
    <w:rsid w:val="00DA7ADF"/>
    <w:rsid w:val="00DA7D9C"/>
    <w:rsid w:val="00DB0B24"/>
    <w:rsid w:val="00DB0CFC"/>
    <w:rsid w:val="00DB1952"/>
    <w:rsid w:val="00DB1D85"/>
    <w:rsid w:val="00DB1D94"/>
    <w:rsid w:val="00DB31AA"/>
    <w:rsid w:val="00DB3ABD"/>
    <w:rsid w:val="00DB4242"/>
    <w:rsid w:val="00DB42E8"/>
    <w:rsid w:val="00DB45FC"/>
    <w:rsid w:val="00DB5036"/>
    <w:rsid w:val="00DB5F9B"/>
    <w:rsid w:val="00DB6BFE"/>
    <w:rsid w:val="00DB6D4A"/>
    <w:rsid w:val="00DB6E54"/>
    <w:rsid w:val="00DB6ED4"/>
    <w:rsid w:val="00DB74FC"/>
    <w:rsid w:val="00DB7A62"/>
    <w:rsid w:val="00DB7AB4"/>
    <w:rsid w:val="00DC0134"/>
    <w:rsid w:val="00DC029C"/>
    <w:rsid w:val="00DC235F"/>
    <w:rsid w:val="00DC2396"/>
    <w:rsid w:val="00DC2713"/>
    <w:rsid w:val="00DC29C7"/>
    <w:rsid w:val="00DC37F7"/>
    <w:rsid w:val="00DC3BD2"/>
    <w:rsid w:val="00DC3E7E"/>
    <w:rsid w:val="00DC3F69"/>
    <w:rsid w:val="00DC4614"/>
    <w:rsid w:val="00DC477E"/>
    <w:rsid w:val="00DC4F6C"/>
    <w:rsid w:val="00DC4FC3"/>
    <w:rsid w:val="00DC621E"/>
    <w:rsid w:val="00DC6C11"/>
    <w:rsid w:val="00DC7F6A"/>
    <w:rsid w:val="00DD0158"/>
    <w:rsid w:val="00DD015D"/>
    <w:rsid w:val="00DD0AE3"/>
    <w:rsid w:val="00DD0B7D"/>
    <w:rsid w:val="00DD15AB"/>
    <w:rsid w:val="00DD15BE"/>
    <w:rsid w:val="00DD1B6B"/>
    <w:rsid w:val="00DD2208"/>
    <w:rsid w:val="00DD2338"/>
    <w:rsid w:val="00DD24E4"/>
    <w:rsid w:val="00DD25DD"/>
    <w:rsid w:val="00DD289B"/>
    <w:rsid w:val="00DD2C75"/>
    <w:rsid w:val="00DD3305"/>
    <w:rsid w:val="00DD3563"/>
    <w:rsid w:val="00DD3CB6"/>
    <w:rsid w:val="00DD3FDC"/>
    <w:rsid w:val="00DD426B"/>
    <w:rsid w:val="00DD478A"/>
    <w:rsid w:val="00DD51B8"/>
    <w:rsid w:val="00DD5576"/>
    <w:rsid w:val="00DD55C4"/>
    <w:rsid w:val="00DD5D56"/>
    <w:rsid w:val="00DD6221"/>
    <w:rsid w:val="00DD632E"/>
    <w:rsid w:val="00DD633C"/>
    <w:rsid w:val="00DD681A"/>
    <w:rsid w:val="00DD6E57"/>
    <w:rsid w:val="00DD71F0"/>
    <w:rsid w:val="00DD7550"/>
    <w:rsid w:val="00DE0673"/>
    <w:rsid w:val="00DE0FC6"/>
    <w:rsid w:val="00DE1C3D"/>
    <w:rsid w:val="00DE1E2C"/>
    <w:rsid w:val="00DE2367"/>
    <w:rsid w:val="00DE2717"/>
    <w:rsid w:val="00DE27B3"/>
    <w:rsid w:val="00DE286D"/>
    <w:rsid w:val="00DE2AE6"/>
    <w:rsid w:val="00DE3380"/>
    <w:rsid w:val="00DE3630"/>
    <w:rsid w:val="00DE404B"/>
    <w:rsid w:val="00DE52F4"/>
    <w:rsid w:val="00DE56FF"/>
    <w:rsid w:val="00DE5E9D"/>
    <w:rsid w:val="00DE5EDA"/>
    <w:rsid w:val="00DE6566"/>
    <w:rsid w:val="00DE6591"/>
    <w:rsid w:val="00DE6F23"/>
    <w:rsid w:val="00DE74DC"/>
    <w:rsid w:val="00DE7538"/>
    <w:rsid w:val="00DE7AED"/>
    <w:rsid w:val="00DF0D75"/>
    <w:rsid w:val="00DF1291"/>
    <w:rsid w:val="00DF19EA"/>
    <w:rsid w:val="00DF22AA"/>
    <w:rsid w:val="00DF2B89"/>
    <w:rsid w:val="00DF313A"/>
    <w:rsid w:val="00DF4488"/>
    <w:rsid w:val="00DF534C"/>
    <w:rsid w:val="00DF5B59"/>
    <w:rsid w:val="00DF5EC6"/>
    <w:rsid w:val="00DF6383"/>
    <w:rsid w:val="00DF63D0"/>
    <w:rsid w:val="00DF6642"/>
    <w:rsid w:val="00DF6705"/>
    <w:rsid w:val="00DF699A"/>
    <w:rsid w:val="00DF6A11"/>
    <w:rsid w:val="00DF76DD"/>
    <w:rsid w:val="00DF7DB0"/>
    <w:rsid w:val="00E01B3E"/>
    <w:rsid w:val="00E01B69"/>
    <w:rsid w:val="00E02509"/>
    <w:rsid w:val="00E030E0"/>
    <w:rsid w:val="00E03830"/>
    <w:rsid w:val="00E03DD3"/>
    <w:rsid w:val="00E04C10"/>
    <w:rsid w:val="00E0543B"/>
    <w:rsid w:val="00E05AB6"/>
    <w:rsid w:val="00E05BC6"/>
    <w:rsid w:val="00E05D3A"/>
    <w:rsid w:val="00E0651B"/>
    <w:rsid w:val="00E079A2"/>
    <w:rsid w:val="00E07BAE"/>
    <w:rsid w:val="00E07DAB"/>
    <w:rsid w:val="00E07E82"/>
    <w:rsid w:val="00E07F93"/>
    <w:rsid w:val="00E100F5"/>
    <w:rsid w:val="00E10263"/>
    <w:rsid w:val="00E1067A"/>
    <w:rsid w:val="00E1181B"/>
    <w:rsid w:val="00E11925"/>
    <w:rsid w:val="00E12084"/>
    <w:rsid w:val="00E124F5"/>
    <w:rsid w:val="00E136AC"/>
    <w:rsid w:val="00E139D5"/>
    <w:rsid w:val="00E13FCF"/>
    <w:rsid w:val="00E14373"/>
    <w:rsid w:val="00E14803"/>
    <w:rsid w:val="00E14D44"/>
    <w:rsid w:val="00E14D7C"/>
    <w:rsid w:val="00E1505C"/>
    <w:rsid w:val="00E156A2"/>
    <w:rsid w:val="00E159CF"/>
    <w:rsid w:val="00E15C6D"/>
    <w:rsid w:val="00E16807"/>
    <w:rsid w:val="00E16FCE"/>
    <w:rsid w:val="00E17429"/>
    <w:rsid w:val="00E20EB6"/>
    <w:rsid w:val="00E22023"/>
    <w:rsid w:val="00E22512"/>
    <w:rsid w:val="00E22AB0"/>
    <w:rsid w:val="00E22E6D"/>
    <w:rsid w:val="00E22EC5"/>
    <w:rsid w:val="00E235AD"/>
    <w:rsid w:val="00E2438E"/>
    <w:rsid w:val="00E2504B"/>
    <w:rsid w:val="00E2504C"/>
    <w:rsid w:val="00E251CA"/>
    <w:rsid w:val="00E252D0"/>
    <w:rsid w:val="00E25F91"/>
    <w:rsid w:val="00E25FC6"/>
    <w:rsid w:val="00E26398"/>
    <w:rsid w:val="00E27407"/>
    <w:rsid w:val="00E27D29"/>
    <w:rsid w:val="00E27D50"/>
    <w:rsid w:val="00E30CD2"/>
    <w:rsid w:val="00E317C5"/>
    <w:rsid w:val="00E31B07"/>
    <w:rsid w:val="00E31E5B"/>
    <w:rsid w:val="00E3213F"/>
    <w:rsid w:val="00E32F2D"/>
    <w:rsid w:val="00E33319"/>
    <w:rsid w:val="00E33F5A"/>
    <w:rsid w:val="00E345A9"/>
    <w:rsid w:val="00E35006"/>
    <w:rsid w:val="00E367D6"/>
    <w:rsid w:val="00E36AFA"/>
    <w:rsid w:val="00E370D6"/>
    <w:rsid w:val="00E41274"/>
    <w:rsid w:val="00E41667"/>
    <w:rsid w:val="00E41AF9"/>
    <w:rsid w:val="00E42CB1"/>
    <w:rsid w:val="00E434D3"/>
    <w:rsid w:val="00E44432"/>
    <w:rsid w:val="00E44EAF"/>
    <w:rsid w:val="00E455E8"/>
    <w:rsid w:val="00E4588E"/>
    <w:rsid w:val="00E465B2"/>
    <w:rsid w:val="00E46760"/>
    <w:rsid w:val="00E46FDC"/>
    <w:rsid w:val="00E47C79"/>
    <w:rsid w:val="00E47CDB"/>
    <w:rsid w:val="00E47FEA"/>
    <w:rsid w:val="00E5068E"/>
    <w:rsid w:val="00E516AC"/>
    <w:rsid w:val="00E5280E"/>
    <w:rsid w:val="00E54D5B"/>
    <w:rsid w:val="00E54F71"/>
    <w:rsid w:val="00E554C5"/>
    <w:rsid w:val="00E555CE"/>
    <w:rsid w:val="00E55949"/>
    <w:rsid w:val="00E55B9D"/>
    <w:rsid w:val="00E5628D"/>
    <w:rsid w:val="00E5656E"/>
    <w:rsid w:val="00E566F1"/>
    <w:rsid w:val="00E56771"/>
    <w:rsid w:val="00E57395"/>
    <w:rsid w:val="00E57B22"/>
    <w:rsid w:val="00E6082C"/>
    <w:rsid w:val="00E60942"/>
    <w:rsid w:val="00E61A98"/>
    <w:rsid w:val="00E627E9"/>
    <w:rsid w:val="00E6378A"/>
    <w:rsid w:val="00E63A97"/>
    <w:rsid w:val="00E64D23"/>
    <w:rsid w:val="00E65074"/>
    <w:rsid w:val="00E657EC"/>
    <w:rsid w:val="00E65852"/>
    <w:rsid w:val="00E6619C"/>
    <w:rsid w:val="00E66472"/>
    <w:rsid w:val="00E66B8C"/>
    <w:rsid w:val="00E67479"/>
    <w:rsid w:val="00E67512"/>
    <w:rsid w:val="00E6761F"/>
    <w:rsid w:val="00E67ADF"/>
    <w:rsid w:val="00E67E17"/>
    <w:rsid w:val="00E67EA2"/>
    <w:rsid w:val="00E67F5C"/>
    <w:rsid w:val="00E70089"/>
    <w:rsid w:val="00E705C5"/>
    <w:rsid w:val="00E728D2"/>
    <w:rsid w:val="00E72B03"/>
    <w:rsid w:val="00E73087"/>
    <w:rsid w:val="00E737B5"/>
    <w:rsid w:val="00E74799"/>
    <w:rsid w:val="00E75E84"/>
    <w:rsid w:val="00E76677"/>
    <w:rsid w:val="00E76AA7"/>
    <w:rsid w:val="00E806E9"/>
    <w:rsid w:val="00E81C23"/>
    <w:rsid w:val="00E81E3A"/>
    <w:rsid w:val="00E829CA"/>
    <w:rsid w:val="00E82FCD"/>
    <w:rsid w:val="00E83131"/>
    <w:rsid w:val="00E83B46"/>
    <w:rsid w:val="00E83EA5"/>
    <w:rsid w:val="00E84777"/>
    <w:rsid w:val="00E84817"/>
    <w:rsid w:val="00E852F7"/>
    <w:rsid w:val="00E86620"/>
    <w:rsid w:val="00E877EF"/>
    <w:rsid w:val="00E87D87"/>
    <w:rsid w:val="00E9090E"/>
    <w:rsid w:val="00E90B00"/>
    <w:rsid w:val="00E90C00"/>
    <w:rsid w:val="00E90E14"/>
    <w:rsid w:val="00E92654"/>
    <w:rsid w:val="00E927BB"/>
    <w:rsid w:val="00E9417F"/>
    <w:rsid w:val="00E94700"/>
    <w:rsid w:val="00E94B4A"/>
    <w:rsid w:val="00E9554C"/>
    <w:rsid w:val="00E95F4F"/>
    <w:rsid w:val="00EA11E2"/>
    <w:rsid w:val="00EA2787"/>
    <w:rsid w:val="00EA28F8"/>
    <w:rsid w:val="00EA3481"/>
    <w:rsid w:val="00EA45B4"/>
    <w:rsid w:val="00EA464A"/>
    <w:rsid w:val="00EA5668"/>
    <w:rsid w:val="00EA5713"/>
    <w:rsid w:val="00EA5BAF"/>
    <w:rsid w:val="00EA5DE6"/>
    <w:rsid w:val="00EA5E67"/>
    <w:rsid w:val="00EA63AA"/>
    <w:rsid w:val="00EA65FA"/>
    <w:rsid w:val="00EA75A1"/>
    <w:rsid w:val="00EA7CEE"/>
    <w:rsid w:val="00EB0BA9"/>
    <w:rsid w:val="00EB104B"/>
    <w:rsid w:val="00EB10E4"/>
    <w:rsid w:val="00EB1449"/>
    <w:rsid w:val="00EB1585"/>
    <w:rsid w:val="00EB219E"/>
    <w:rsid w:val="00EB3200"/>
    <w:rsid w:val="00EB3622"/>
    <w:rsid w:val="00EB3FBA"/>
    <w:rsid w:val="00EB44C5"/>
    <w:rsid w:val="00EB46D0"/>
    <w:rsid w:val="00EB4AFA"/>
    <w:rsid w:val="00EB5B96"/>
    <w:rsid w:val="00EB5C8A"/>
    <w:rsid w:val="00EB6027"/>
    <w:rsid w:val="00EB6C72"/>
    <w:rsid w:val="00EB74C8"/>
    <w:rsid w:val="00EB75D1"/>
    <w:rsid w:val="00EC0B7A"/>
    <w:rsid w:val="00EC0C8F"/>
    <w:rsid w:val="00EC0D98"/>
    <w:rsid w:val="00EC11B0"/>
    <w:rsid w:val="00EC55A2"/>
    <w:rsid w:val="00EC5651"/>
    <w:rsid w:val="00EC56E0"/>
    <w:rsid w:val="00EC570C"/>
    <w:rsid w:val="00EC5AD0"/>
    <w:rsid w:val="00EC62FB"/>
    <w:rsid w:val="00EC7387"/>
    <w:rsid w:val="00EC7DC7"/>
    <w:rsid w:val="00ED020C"/>
    <w:rsid w:val="00ED0304"/>
    <w:rsid w:val="00ED0737"/>
    <w:rsid w:val="00ED0EF7"/>
    <w:rsid w:val="00ED2451"/>
    <w:rsid w:val="00ED2499"/>
    <w:rsid w:val="00ED2A19"/>
    <w:rsid w:val="00ED31B3"/>
    <w:rsid w:val="00ED3B28"/>
    <w:rsid w:val="00ED4335"/>
    <w:rsid w:val="00ED4645"/>
    <w:rsid w:val="00ED4BC8"/>
    <w:rsid w:val="00ED4FAF"/>
    <w:rsid w:val="00ED6589"/>
    <w:rsid w:val="00EE0A94"/>
    <w:rsid w:val="00EE10EC"/>
    <w:rsid w:val="00EE194D"/>
    <w:rsid w:val="00EE1B8E"/>
    <w:rsid w:val="00EE2A4C"/>
    <w:rsid w:val="00EE335A"/>
    <w:rsid w:val="00EE4178"/>
    <w:rsid w:val="00EE4C56"/>
    <w:rsid w:val="00EE4DD3"/>
    <w:rsid w:val="00EE5F26"/>
    <w:rsid w:val="00EE656C"/>
    <w:rsid w:val="00EE6BD1"/>
    <w:rsid w:val="00EE6C52"/>
    <w:rsid w:val="00EF02E6"/>
    <w:rsid w:val="00EF08B8"/>
    <w:rsid w:val="00EF100F"/>
    <w:rsid w:val="00EF1ECF"/>
    <w:rsid w:val="00EF23CF"/>
    <w:rsid w:val="00EF382C"/>
    <w:rsid w:val="00EF39F0"/>
    <w:rsid w:val="00EF3E81"/>
    <w:rsid w:val="00EF509D"/>
    <w:rsid w:val="00EF51FF"/>
    <w:rsid w:val="00EF6E68"/>
    <w:rsid w:val="00EF73C1"/>
    <w:rsid w:val="00EF7557"/>
    <w:rsid w:val="00EF7CE3"/>
    <w:rsid w:val="00EF7EC0"/>
    <w:rsid w:val="00F0077F"/>
    <w:rsid w:val="00F00C8F"/>
    <w:rsid w:val="00F01678"/>
    <w:rsid w:val="00F02393"/>
    <w:rsid w:val="00F02650"/>
    <w:rsid w:val="00F03C30"/>
    <w:rsid w:val="00F046D7"/>
    <w:rsid w:val="00F0673B"/>
    <w:rsid w:val="00F067EE"/>
    <w:rsid w:val="00F06BA5"/>
    <w:rsid w:val="00F06E95"/>
    <w:rsid w:val="00F10C55"/>
    <w:rsid w:val="00F10F17"/>
    <w:rsid w:val="00F111FE"/>
    <w:rsid w:val="00F12797"/>
    <w:rsid w:val="00F135F0"/>
    <w:rsid w:val="00F136FF"/>
    <w:rsid w:val="00F162F3"/>
    <w:rsid w:val="00F16552"/>
    <w:rsid w:val="00F177E1"/>
    <w:rsid w:val="00F206B0"/>
    <w:rsid w:val="00F2088A"/>
    <w:rsid w:val="00F20C9A"/>
    <w:rsid w:val="00F21AD7"/>
    <w:rsid w:val="00F224AB"/>
    <w:rsid w:val="00F22D9F"/>
    <w:rsid w:val="00F22DBE"/>
    <w:rsid w:val="00F22FEC"/>
    <w:rsid w:val="00F2353E"/>
    <w:rsid w:val="00F249CF"/>
    <w:rsid w:val="00F24BB4"/>
    <w:rsid w:val="00F24F94"/>
    <w:rsid w:val="00F2518B"/>
    <w:rsid w:val="00F26163"/>
    <w:rsid w:val="00F264A5"/>
    <w:rsid w:val="00F26D1F"/>
    <w:rsid w:val="00F3027B"/>
    <w:rsid w:val="00F30FB3"/>
    <w:rsid w:val="00F313A0"/>
    <w:rsid w:val="00F31462"/>
    <w:rsid w:val="00F32278"/>
    <w:rsid w:val="00F326C9"/>
    <w:rsid w:val="00F32E61"/>
    <w:rsid w:val="00F3321C"/>
    <w:rsid w:val="00F3359B"/>
    <w:rsid w:val="00F34F78"/>
    <w:rsid w:val="00F354C3"/>
    <w:rsid w:val="00F35915"/>
    <w:rsid w:val="00F36222"/>
    <w:rsid w:val="00F3658C"/>
    <w:rsid w:val="00F36644"/>
    <w:rsid w:val="00F369C1"/>
    <w:rsid w:val="00F36C23"/>
    <w:rsid w:val="00F378A2"/>
    <w:rsid w:val="00F37F7D"/>
    <w:rsid w:val="00F40F3F"/>
    <w:rsid w:val="00F419BF"/>
    <w:rsid w:val="00F41AC1"/>
    <w:rsid w:val="00F41C27"/>
    <w:rsid w:val="00F42398"/>
    <w:rsid w:val="00F42516"/>
    <w:rsid w:val="00F42762"/>
    <w:rsid w:val="00F427B5"/>
    <w:rsid w:val="00F428C9"/>
    <w:rsid w:val="00F4293C"/>
    <w:rsid w:val="00F42A6D"/>
    <w:rsid w:val="00F42A94"/>
    <w:rsid w:val="00F42E83"/>
    <w:rsid w:val="00F43095"/>
    <w:rsid w:val="00F4320B"/>
    <w:rsid w:val="00F43A0D"/>
    <w:rsid w:val="00F43EB8"/>
    <w:rsid w:val="00F43FF4"/>
    <w:rsid w:val="00F44708"/>
    <w:rsid w:val="00F45028"/>
    <w:rsid w:val="00F4502C"/>
    <w:rsid w:val="00F450E9"/>
    <w:rsid w:val="00F46076"/>
    <w:rsid w:val="00F4607E"/>
    <w:rsid w:val="00F46F32"/>
    <w:rsid w:val="00F47082"/>
    <w:rsid w:val="00F471AA"/>
    <w:rsid w:val="00F4737B"/>
    <w:rsid w:val="00F47B33"/>
    <w:rsid w:val="00F50921"/>
    <w:rsid w:val="00F50AB1"/>
    <w:rsid w:val="00F50AC6"/>
    <w:rsid w:val="00F515E4"/>
    <w:rsid w:val="00F51C52"/>
    <w:rsid w:val="00F51DAA"/>
    <w:rsid w:val="00F52047"/>
    <w:rsid w:val="00F5229B"/>
    <w:rsid w:val="00F52F0E"/>
    <w:rsid w:val="00F538C5"/>
    <w:rsid w:val="00F538E4"/>
    <w:rsid w:val="00F54B74"/>
    <w:rsid w:val="00F555E1"/>
    <w:rsid w:val="00F572E9"/>
    <w:rsid w:val="00F57A6B"/>
    <w:rsid w:val="00F605DF"/>
    <w:rsid w:val="00F60A5F"/>
    <w:rsid w:val="00F60E3D"/>
    <w:rsid w:val="00F6190A"/>
    <w:rsid w:val="00F62303"/>
    <w:rsid w:val="00F624B0"/>
    <w:rsid w:val="00F626A4"/>
    <w:rsid w:val="00F631CE"/>
    <w:rsid w:val="00F63503"/>
    <w:rsid w:val="00F638C9"/>
    <w:rsid w:val="00F64295"/>
    <w:rsid w:val="00F645B9"/>
    <w:rsid w:val="00F648E5"/>
    <w:rsid w:val="00F64D91"/>
    <w:rsid w:val="00F64F63"/>
    <w:rsid w:val="00F65785"/>
    <w:rsid w:val="00F65A5A"/>
    <w:rsid w:val="00F65B17"/>
    <w:rsid w:val="00F65C8F"/>
    <w:rsid w:val="00F65CEE"/>
    <w:rsid w:val="00F65F83"/>
    <w:rsid w:val="00F66286"/>
    <w:rsid w:val="00F66781"/>
    <w:rsid w:val="00F66D4B"/>
    <w:rsid w:val="00F66DDA"/>
    <w:rsid w:val="00F673B2"/>
    <w:rsid w:val="00F67712"/>
    <w:rsid w:val="00F717BF"/>
    <w:rsid w:val="00F71909"/>
    <w:rsid w:val="00F71D95"/>
    <w:rsid w:val="00F72627"/>
    <w:rsid w:val="00F7337C"/>
    <w:rsid w:val="00F74932"/>
    <w:rsid w:val="00F7576F"/>
    <w:rsid w:val="00F75B08"/>
    <w:rsid w:val="00F75B43"/>
    <w:rsid w:val="00F76557"/>
    <w:rsid w:val="00F76BAA"/>
    <w:rsid w:val="00F77825"/>
    <w:rsid w:val="00F778FD"/>
    <w:rsid w:val="00F77DCD"/>
    <w:rsid w:val="00F81313"/>
    <w:rsid w:val="00F818E7"/>
    <w:rsid w:val="00F819F6"/>
    <w:rsid w:val="00F82432"/>
    <w:rsid w:val="00F82814"/>
    <w:rsid w:val="00F833F4"/>
    <w:rsid w:val="00F8499F"/>
    <w:rsid w:val="00F85CD8"/>
    <w:rsid w:val="00F85D47"/>
    <w:rsid w:val="00F876C9"/>
    <w:rsid w:val="00F8772B"/>
    <w:rsid w:val="00F90994"/>
    <w:rsid w:val="00F90D08"/>
    <w:rsid w:val="00F90E71"/>
    <w:rsid w:val="00F91002"/>
    <w:rsid w:val="00F91C99"/>
    <w:rsid w:val="00F92487"/>
    <w:rsid w:val="00F931B8"/>
    <w:rsid w:val="00F9385F"/>
    <w:rsid w:val="00F941F9"/>
    <w:rsid w:val="00F94493"/>
    <w:rsid w:val="00F96225"/>
    <w:rsid w:val="00F967C3"/>
    <w:rsid w:val="00F96B6C"/>
    <w:rsid w:val="00F97286"/>
    <w:rsid w:val="00F974BC"/>
    <w:rsid w:val="00F975B0"/>
    <w:rsid w:val="00F978C4"/>
    <w:rsid w:val="00FA0BFF"/>
    <w:rsid w:val="00FA0EC3"/>
    <w:rsid w:val="00FA16C1"/>
    <w:rsid w:val="00FA1C7D"/>
    <w:rsid w:val="00FA2569"/>
    <w:rsid w:val="00FA2A93"/>
    <w:rsid w:val="00FA2ABB"/>
    <w:rsid w:val="00FA2FA3"/>
    <w:rsid w:val="00FA3086"/>
    <w:rsid w:val="00FA35F1"/>
    <w:rsid w:val="00FA3A25"/>
    <w:rsid w:val="00FA62D8"/>
    <w:rsid w:val="00FA717B"/>
    <w:rsid w:val="00FA71B0"/>
    <w:rsid w:val="00FB0207"/>
    <w:rsid w:val="00FB0689"/>
    <w:rsid w:val="00FB0BFF"/>
    <w:rsid w:val="00FB0F92"/>
    <w:rsid w:val="00FB18F8"/>
    <w:rsid w:val="00FB292E"/>
    <w:rsid w:val="00FB2AC7"/>
    <w:rsid w:val="00FB2F29"/>
    <w:rsid w:val="00FB39A4"/>
    <w:rsid w:val="00FB3BC6"/>
    <w:rsid w:val="00FB40B5"/>
    <w:rsid w:val="00FB5E50"/>
    <w:rsid w:val="00FB615E"/>
    <w:rsid w:val="00FB6512"/>
    <w:rsid w:val="00FB6AA4"/>
    <w:rsid w:val="00FB6C7B"/>
    <w:rsid w:val="00FB7AD5"/>
    <w:rsid w:val="00FC058A"/>
    <w:rsid w:val="00FC0E4C"/>
    <w:rsid w:val="00FC103D"/>
    <w:rsid w:val="00FC106A"/>
    <w:rsid w:val="00FC318E"/>
    <w:rsid w:val="00FC3543"/>
    <w:rsid w:val="00FC3B3F"/>
    <w:rsid w:val="00FC4028"/>
    <w:rsid w:val="00FC45F6"/>
    <w:rsid w:val="00FC4C82"/>
    <w:rsid w:val="00FC5A08"/>
    <w:rsid w:val="00FC5E95"/>
    <w:rsid w:val="00FC7B19"/>
    <w:rsid w:val="00FD12EE"/>
    <w:rsid w:val="00FD1375"/>
    <w:rsid w:val="00FD4332"/>
    <w:rsid w:val="00FD456A"/>
    <w:rsid w:val="00FD46FA"/>
    <w:rsid w:val="00FD4A4A"/>
    <w:rsid w:val="00FD4C66"/>
    <w:rsid w:val="00FD4FD7"/>
    <w:rsid w:val="00FD52CC"/>
    <w:rsid w:val="00FD5799"/>
    <w:rsid w:val="00FD5CF6"/>
    <w:rsid w:val="00FD5ED6"/>
    <w:rsid w:val="00FD6188"/>
    <w:rsid w:val="00FD669D"/>
    <w:rsid w:val="00FD69F8"/>
    <w:rsid w:val="00FD6A6A"/>
    <w:rsid w:val="00FD6B37"/>
    <w:rsid w:val="00FD72E9"/>
    <w:rsid w:val="00FD775B"/>
    <w:rsid w:val="00FE04F5"/>
    <w:rsid w:val="00FE1493"/>
    <w:rsid w:val="00FE27D1"/>
    <w:rsid w:val="00FE2927"/>
    <w:rsid w:val="00FE4416"/>
    <w:rsid w:val="00FE44FB"/>
    <w:rsid w:val="00FE4C3B"/>
    <w:rsid w:val="00FE547C"/>
    <w:rsid w:val="00FE557A"/>
    <w:rsid w:val="00FE5E91"/>
    <w:rsid w:val="00FE71D1"/>
    <w:rsid w:val="00FE7715"/>
    <w:rsid w:val="00FE7A8C"/>
    <w:rsid w:val="00FE7E95"/>
    <w:rsid w:val="00FF179E"/>
    <w:rsid w:val="00FF17D0"/>
    <w:rsid w:val="00FF21E5"/>
    <w:rsid w:val="00FF29D5"/>
    <w:rsid w:val="00FF3751"/>
    <w:rsid w:val="00FF461B"/>
    <w:rsid w:val="00FF49F6"/>
    <w:rsid w:val="00FF51E4"/>
    <w:rsid w:val="00FF5E4F"/>
    <w:rsid w:val="00FF60C6"/>
    <w:rsid w:val="00FF62B2"/>
    <w:rsid w:val="00FF67DC"/>
    <w:rsid w:val="00FF6B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F6CA7"/>
  <w15:docId w15:val="{F7377AD0-63DB-4500-AF36-D8DB7DB3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Sol"/>
    <w:qFormat/>
    <w:rsid w:val="005E5F9E"/>
    <w:rPr>
      <w:rFonts w:ascii="Times New Roman" w:eastAsia="Times New Roman" w:hAnsi="Times New Roman"/>
      <w:sz w:val="24"/>
      <w:szCs w:val="24"/>
      <w:lang w:val="en-US" w:eastAsia="en-GB"/>
    </w:rPr>
  </w:style>
  <w:style w:type="paragraph" w:styleId="Heading1">
    <w:name w:val="heading 1"/>
    <w:aliases w:val="Heading 1 Cons"/>
    <w:basedOn w:val="Normal"/>
    <w:next w:val="BODYTEXTCons"/>
    <w:link w:val="Heading1Char"/>
    <w:qFormat/>
    <w:rsid w:val="00E47CDB"/>
    <w:pPr>
      <w:keepNext/>
      <w:pageBreakBefore/>
      <w:numPr>
        <w:numId w:val="17"/>
      </w:numPr>
      <w:shd w:val="clear" w:color="auto" w:fill="CD1230"/>
      <w:spacing w:before="120" w:after="120" w:line="276" w:lineRule="auto"/>
      <w:jc w:val="both"/>
      <w:outlineLvl w:val="0"/>
    </w:pPr>
    <w:rPr>
      <w:rFonts w:ascii="Calibri" w:eastAsiaTheme="majorEastAsia" w:hAnsi="Calibri" w:cstheme="majorBidi"/>
      <w:b/>
      <w:bCs/>
      <w:caps/>
      <w:color w:val="FFFFFF" w:themeColor="background1"/>
      <w:kern w:val="32"/>
      <w:sz w:val="36"/>
      <w:szCs w:val="32"/>
      <w:lang w:val="lv-LV" w:eastAsia="en-US"/>
    </w:rPr>
  </w:style>
  <w:style w:type="paragraph" w:styleId="Heading2">
    <w:name w:val="heading 2"/>
    <w:aliases w:val="Heading 2 Cons"/>
    <w:basedOn w:val="Normal"/>
    <w:next w:val="BODYTEXTCons"/>
    <w:link w:val="Heading2Char"/>
    <w:uiPriority w:val="1"/>
    <w:qFormat/>
    <w:rsid w:val="00E66B8C"/>
    <w:pPr>
      <w:keepNext/>
      <w:tabs>
        <w:tab w:val="left" w:pos="0"/>
      </w:tabs>
      <w:spacing w:before="240" w:after="60" w:line="360" w:lineRule="auto"/>
      <w:ind w:left="792" w:hanging="432"/>
      <w:jc w:val="both"/>
      <w:outlineLvl w:val="1"/>
    </w:pPr>
    <w:rPr>
      <w:rFonts w:ascii="Calibri" w:eastAsiaTheme="majorEastAsia" w:hAnsi="Calibri" w:cstheme="majorBidi"/>
      <w:b/>
      <w:bCs/>
      <w:iCs/>
      <w:color w:val="CD1230"/>
      <w:sz w:val="32"/>
      <w:szCs w:val="28"/>
      <w:lang w:val="lv-LV" w:eastAsia="en-US"/>
    </w:rPr>
  </w:style>
  <w:style w:type="paragraph" w:styleId="Heading3">
    <w:name w:val="heading 3"/>
    <w:aliases w:val="Heading 3 Cons"/>
    <w:basedOn w:val="Normal"/>
    <w:next w:val="BODYTEXTCons"/>
    <w:link w:val="Heading3Char"/>
    <w:uiPriority w:val="2"/>
    <w:qFormat/>
    <w:rsid w:val="006A72AC"/>
    <w:pPr>
      <w:keepNext/>
      <w:tabs>
        <w:tab w:val="left" w:pos="1134"/>
      </w:tabs>
      <w:spacing w:before="240" w:after="60" w:line="360" w:lineRule="auto"/>
      <w:ind w:left="1224" w:hanging="504"/>
      <w:jc w:val="both"/>
      <w:outlineLvl w:val="2"/>
    </w:pPr>
    <w:rPr>
      <w:rFonts w:ascii="Calibri" w:eastAsiaTheme="majorEastAsia" w:hAnsi="Calibri" w:cstheme="majorBidi"/>
      <w:b/>
      <w:bCs/>
      <w:color w:val="808080"/>
      <w:sz w:val="28"/>
      <w:szCs w:val="26"/>
      <w:lang w:val="lv-LV" w:eastAsia="en-US"/>
    </w:rPr>
  </w:style>
  <w:style w:type="paragraph" w:styleId="Heading4">
    <w:name w:val="heading 4"/>
    <w:aliases w:val="Heading 4 Cons"/>
    <w:basedOn w:val="Normal"/>
    <w:next w:val="BODYTEXTCons"/>
    <w:link w:val="Heading4Char"/>
    <w:uiPriority w:val="3"/>
    <w:qFormat/>
    <w:rsid w:val="00D526E1"/>
    <w:pPr>
      <w:keepNext/>
      <w:keepLines/>
      <w:spacing w:before="40" w:line="259" w:lineRule="auto"/>
      <w:ind w:left="1648" w:hanging="1080"/>
      <w:outlineLvl w:val="3"/>
    </w:pPr>
    <w:rPr>
      <w:rFonts w:ascii="Calibri" w:eastAsiaTheme="minorEastAsia" w:hAnsi="Calibri" w:cstheme="majorBidi"/>
      <w:b/>
      <w:bCs/>
      <w:color w:val="808080"/>
      <w:sz w:val="26"/>
      <w:szCs w:val="28"/>
      <w:lang w:val="lv-LV" w:eastAsia="en-US"/>
    </w:rPr>
  </w:style>
  <w:style w:type="paragraph" w:styleId="Heading5">
    <w:name w:val="heading 5"/>
    <w:aliases w:val="Heading 5 Cons"/>
    <w:basedOn w:val="Normal"/>
    <w:next w:val="BODYTEXTCons"/>
    <w:link w:val="Heading5Char"/>
    <w:uiPriority w:val="9"/>
    <w:qFormat/>
    <w:rsid w:val="006A72AC"/>
    <w:pPr>
      <w:spacing w:before="240" w:after="60" w:line="360" w:lineRule="auto"/>
      <w:ind w:left="2232" w:hanging="792"/>
      <w:jc w:val="both"/>
      <w:outlineLvl w:val="4"/>
    </w:pPr>
    <w:rPr>
      <w:rFonts w:ascii="Calibri" w:eastAsiaTheme="minorEastAsia" w:hAnsi="Calibri" w:cstheme="majorBidi"/>
      <w:b/>
      <w:bCs/>
      <w:iCs/>
      <w:color w:val="808080"/>
      <w:szCs w:val="26"/>
      <w:lang w:val="lv-LV" w:eastAsia="en-US"/>
    </w:rPr>
  </w:style>
  <w:style w:type="paragraph" w:styleId="Heading6">
    <w:name w:val="heading 6"/>
    <w:aliases w:val="Sol_virsraksts6"/>
    <w:basedOn w:val="Normal"/>
    <w:next w:val="Normal"/>
    <w:link w:val="Heading6Char"/>
    <w:uiPriority w:val="49"/>
    <w:semiHidden/>
    <w:qFormat/>
    <w:rsid w:val="008A3903"/>
    <w:pPr>
      <w:spacing w:before="240" w:after="60" w:line="360" w:lineRule="auto"/>
      <w:ind w:left="2736" w:hanging="936"/>
      <w:jc w:val="both"/>
      <w:outlineLvl w:val="5"/>
    </w:pPr>
    <w:rPr>
      <w:rFonts w:ascii="Calibri" w:eastAsiaTheme="minorEastAsia" w:hAnsi="Calibri" w:cstheme="majorBidi"/>
      <w:b/>
      <w:bCs/>
      <w:sz w:val="22"/>
      <w:szCs w:val="22"/>
      <w:lang w:val="lv-LV" w:eastAsia="en-US"/>
    </w:rPr>
  </w:style>
  <w:style w:type="paragraph" w:styleId="Heading7">
    <w:name w:val="heading 7"/>
    <w:aliases w:val="Sol_virsraksts7"/>
    <w:basedOn w:val="Normal"/>
    <w:next w:val="Normal"/>
    <w:link w:val="Heading7Char"/>
    <w:uiPriority w:val="49"/>
    <w:semiHidden/>
    <w:qFormat/>
    <w:rsid w:val="008A3903"/>
    <w:pPr>
      <w:spacing w:before="240" w:after="60" w:line="360" w:lineRule="auto"/>
      <w:ind w:left="3240" w:hanging="1080"/>
      <w:jc w:val="both"/>
      <w:outlineLvl w:val="6"/>
    </w:pPr>
    <w:rPr>
      <w:rFonts w:ascii="Calibri" w:eastAsiaTheme="minorEastAsia" w:hAnsi="Calibri" w:cstheme="majorBidi"/>
      <w:sz w:val="18"/>
      <w:lang w:val="lv-LV" w:eastAsia="en-US"/>
    </w:rPr>
  </w:style>
  <w:style w:type="paragraph" w:styleId="Heading8">
    <w:name w:val="heading 8"/>
    <w:aliases w:val="Sol_virsraksts8"/>
    <w:basedOn w:val="Normal"/>
    <w:next w:val="Normal"/>
    <w:link w:val="Heading8Char"/>
    <w:uiPriority w:val="49"/>
    <w:semiHidden/>
    <w:qFormat/>
    <w:rsid w:val="008A3903"/>
    <w:pPr>
      <w:spacing w:before="240" w:after="60" w:line="360" w:lineRule="auto"/>
      <w:ind w:left="3744" w:hanging="1224"/>
      <w:jc w:val="both"/>
      <w:outlineLvl w:val="7"/>
    </w:pPr>
    <w:rPr>
      <w:rFonts w:ascii="Calibri" w:eastAsiaTheme="minorEastAsia" w:hAnsi="Calibri" w:cstheme="majorBidi"/>
      <w:i/>
      <w:iCs/>
      <w:sz w:val="18"/>
      <w:lang w:val="lv-LV" w:eastAsia="en-US"/>
    </w:rPr>
  </w:style>
  <w:style w:type="paragraph" w:styleId="Heading9">
    <w:name w:val="heading 9"/>
    <w:basedOn w:val="Normal"/>
    <w:next w:val="Normal"/>
    <w:link w:val="Heading9Char"/>
    <w:uiPriority w:val="49"/>
    <w:semiHidden/>
    <w:unhideWhenUsed/>
    <w:qFormat/>
    <w:rsid w:val="00503BEC"/>
    <w:pPr>
      <w:spacing w:before="240" w:after="60" w:line="360" w:lineRule="auto"/>
      <w:ind w:left="4320" w:hanging="1440"/>
      <w:jc w:val="both"/>
      <w:outlineLvl w:val="8"/>
    </w:pPr>
    <w:rPr>
      <w:rFonts w:asciiTheme="majorHAnsi" w:eastAsiaTheme="majorEastAsia" w:hAnsiTheme="majorHAnsi" w:cstheme="majorBidi"/>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TypeCons">
    <w:name w:val="Title Doc Type Cons"/>
    <w:basedOn w:val="Normal"/>
    <w:autoRedefine/>
    <w:uiPriority w:val="16"/>
    <w:rsid w:val="00742D2C"/>
    <w:pPr>
      <w:spacing w:before="3480" w:line="360" w:lineRule="auto"/>
      <w:jc w:val="center"/>
    </w:pPr>
    <w:rPr>
      <w:rFonts w:ascii="Calibri" w:eastAsiaTheme="minorEastAsia" w:hAnsi="Calibri"/>
      <w:b/>
      <w:caps/>
      <w:color w:val="808080" w:themeColor="background1" w:themeShade="80"/>
      <w:sz w:val="40"/>
      <w:lang w:val="lv-LV" w:eastAsia="en-US"/>
    </w:rPr>
  </w:style>
  <w:style w:type="paragraph" w:styleId="TOC4">
    <w:name w:val="toc 4"/>
    <w:basedOn w:val="Normal"/>
    <w:next w:val="Normal"/>
    <w:autoRedefine/>
    <w:uiPriority w:val="39"/>
    <w:rsid w:val="00082F13"/>
    <w:pPr>
      <w:spacing w:after="100" w:line="360" w:lineRule="auto"/>
      <w:ind w:left="600"/>
      <w:jc w:val="both"/>
    </w:pPr>
    <w:rPr>
      <w:rFonts w:ascii="Calibri" w:eastAsiaTheme="minorEastAsia" w:hAnsi="Calibri"/>
      <w:sz w:val="18"/>
      <w:lang w:val="lv-LV" w:eastAsia="en-US"/>
    </w:rPr>
  </w:style>
  <w:style w:type="paragraph" w:styleId="TOC5">
    <w:name w:val="toc 5"/>
    <w:basedOn w:val="Normal"/>
    <w:next w:val="Normal"/>
    <w:autoRedefine/>
    <w:uiPriority w:val="39"/>
    <w:rsid w:val="00082F13"/>
    <w:pPr>
      <w:spacing w:after="100" w:line="360" w:lineRule="auto"/>
      <w:ind w:left="800"/>
      <w:jc w:val="both"/>
    </w:pPr>
    <w:rPr>
      <w:rFonts w:ascii="Calibri" w:eastAsiaTheme="minorEastAsia" w:hAnsi="Calibri"/>
      <w:sz w:val="18"/>
      <w:lang w:val="lv-LV" w:eastAsia="en-US"/>
    </w:rPr>
  </w:style>
  <w:style w:type="paragraph" w:styleId="TOC6">
    <w:name w:val="toc 6"/>
    <w:basedOn w:val="Normal"/>
    <w:next w:val="Normal"/>
    <w:autoRedefine/>
    <w:uiPriority w:val="39"/>
    <w:rsid w:val="002840B9"/>
    <w:pPr>
      <w:spacing w:after="100" w:line="360" w:lineRule="auto"/>
      <w:ind w:left="1000"/>
      <w:jc w:val="both"/>
    </w:pPr>
    <w:rPr>
      <w:rFonts w:ascii="Calibri" w:eastAsiaTheme="minorEastAsia" w:hAnsi="Calibri"/>
      <w:sz w:val="18"/>
      <w:lang w:val="lv-LV" w:eastAsia="en-US"/>
    </w:rPr>
  </w:style>
  <w:style w:type="paragraph" w:styleId="TOC7">
    <w:name w:val="toc 7"/>
    <w:basedOn w:val="Normal"/>
    <w:next w:val="Normal"/>
    <w:autoRedefine/>
    <w:uiPriority w:val="39"/>
    <w:rsid w:val="00082F13"/>
    <w:pPr>
      <w:spacing w:after="100" w:line="360" w:lineRule="auto"/>
      <w:ind w:left="1200"/>
      <w:jc w:val="both"/>
    </w:pPr>
    <w:rPr>
      <w:rFonts w:ascii="Calibri" w:eastAsiaTheme="minorEastAsia" w:hAnsi="Calibri"/>
      <w:sz w:val="18"/>
      <w:lang w:val="lv-LV" w:eastAsia="en-US"/>
    </w:rPr>
  </w:style>
  <w:style w:type="paragraph" w:styleId="Caption">
    <w:name w:val="caption"/>
    <w:aliases w:val="Table Name Cons"/>
    <w:basedOn w:val="BODYTEXTCons"/>
    <w:next w:val="BODYTEXTCons"/>
    <w:autoRedefine/>
    <w:uiPriority w:val="35"/>
    <w:unhideWhenUsed/>
    <w:qFormat/>
    <w:rsid w:val="00583BEC"/>
    <w:pPr>
      <w:keepNext/>
      <w:spacing w:after="200" w:line="240" w:lineRule="auto"/>
      <w:jc w:val="right"/>
    </w:pPr>
    <w:rPr>
      <w:b/>
      <w:bCs/>
      <w:color w:val="7F7F7F" w:themeColor="text1" w:themeTint="80"/>
      <w:sz w:val="18"/>
      <w:szCs w:val="18"/>
    </w:rPr>
  </w:style>
  <w:style w:type="character" w:styleId="Hyperlink">
    <w:name w:val="Hyperlink"/>
    <w:basedOn w:val="DefaultParagraphFont"/>
    <w:uiPriority w:val="99"/>
    <w:unhideWhenUsed/>
    <w:rsid w:val="00922C82"/>
    <w:rPr>
      <w:color w:val="5F5F5F" w:themeColor="hyperlink"/>
      <w:u w:val="single"/>
    </w:rPr>
  </w:style>
  <w:style w:type="paragraph" w:customStyle="1" w:styleId="TableBullet1Cons">
    <w:name w:val="Table Bullet 1 Cons"/>
    <w:basedOn w:val="BODYTEXTCons"/>
    <w:autoRedefine/>
    <w:uiPriority w:val="14"/>
    <w:rsid w:val="00713772"/>
    <w:pPr>
      <w:numPr>
        <w:numId w:val="6"/>
      </w:numPr>
      <w:spacing w:before="40" w:after="40" w:line="240" w:lineRule="auto"/>
    </w:pPr>
    <w:rPr>
      <w:sz w:val="18"/>
    </w:rPr>
  </w:style>
  <w:style w:type="paragraph" w:customStyle="1" w:styleId="TableBullet2Cons">
    <w:name w:val="Table Bullet 2 Cons"/>
    <w:basedOn w:val="Normal"/>
    <w:autoRedefine/>
    <w:uiPriority w:val="15"/>
    <w:rsid w:val="00C30563"/>
    <w:pPr>
      <w:numPr>
        <w:numId w:val="7"/>
      </w:numPr>
      <w:ind w:left="454" w:hanging="227"/>
    </w:pPr>
    <w:rPr>
      <w:rFonts w:ascii="Calibri" w:eastAsiaTheme="minorEastAsia" w:hAnsi="Calibri"/>
      <w:sz w:val="18"/>
      <w:lang w:val="lv-LV" w:eastAsia="en-US"/>
    </w:rPr>
  </w:style>
  <w:style w:type="paragraph" w:customStyle="1" w:styleId="DiagramNrCons">
    <w:name w:val="Diagram Nr Cons"/>
    <w:basedOn w:val="Normal"/>
    <w:autoRedefine/>
    <w:uiPriority w:val="13"/>
    <w:rsid w:val="005D5A53"/>
    <w:pPr>
      <w:spacing w:after="120"/>
      <w:jc w:val="center"/>
    </w:pPr>
    <w:rPr>
      <w:rFonts w:ascii="Calibri" w:eastAsiaTheme="minorEastAsia" w:hAnsi="Calibri"/>
      <w:b/>
      <w:bCs/>
      <w:color w:val="808080"/>
      <w:sz w:val="18"/>
      <w:szCs w:val="18"/>
      <w:lang w:val="lv-LV" w:eastAsia="en-US"/>
    </w:rPr>
  </w:style>
  <w:style w:type="paragraph" w:customStyle="1" w:styleId="ToCHeadingCons">
    <w:name w:val="ToC Heading Cons"/>
    <w:basedOn w:val="BODYTEXTCons"/>
    <w:next w:val="BODYTEXTCons"/>
    <w:autoRedefine/>
    <w:uiPriority w:val="19"/>
    <w:rsid w:val="00E66B8C"/>
    <w:rPr>
      <w:b/>
      <w:caps/>
      <w:color w:val="CD1230"/>
      <w:sz w:val="32"/>
    </w:rPr>
  </w:style>
  <w:style w:type="paragraph" w:styleId="ListBullet2">
    <w:name w:val="List Bullet 2"/>
    <w:basedOn w:val="Normal"/>
    <w:uiPriority w:val="99"/>
    <w:semiHidden/>
    <w:unhideWhenUsed/>
    <w:rsid w:val="009A0FC6"/>
    <w:pPr>
      <w:numPr>
        <w:numId w:val="1"/>
      </w:numPr>
      <w:spacing w:line="360" w:lineRule="auto"/>
      <w:contextualSpacing/>
      <w:jc w:val="both"/>
    </w:pPr>
    <w:rPr>
      <w:rFonts w:ascii="Calibri" w:eastAsiaTheme="minorEastAsia" w:hAnsi="Calibri"/>
      <w:sz w:val="18"/>
      <w:lang w:val="lv-LV" w:eastAsia="en-US"/>
    </w:rPr>
  </w:style>
  <w:style w:type="paragraph" w:customStyle="1" w:styleId="BODYTEXTCons">
    <w:name w:val="BODY TEXT Cons"/>
    <w:basedOn w:val="Normal"/>
    <w:link w:val="BODYTEXTConsChar"/>
    <w:uiPriority w:val="5"/>
    <w:qFormat/>
    <w:rsid w:val="00EC570C"/>
    <w:pPr>
      <w:spacing w:before="60" w:after="60" w:line="360" w:lineRule="auto"/>
      <w:jc w:val="both"/>
    </w:pPr>
    <w:rPr>
      <w:rFonts w:ascii="Calibri" w:eastAsiaTheme="minorEastAsia" w:hAnsi="Calibri"/>
      <w:sz w:val="20"/>
      <w:lang w:val="lv-LV" w:eastAsia="en-US"/>
    </w:rPr>
  </w:style>
  <w:style w:type="paragraph" w:styleId="ListBullet3">
    <w:name w:val="List Bullet 3"/>
    <w:basedOn w:val="Normal"/>
    <w:uiPriority w:val="99"/>
    <w:semiHidden/>
    <w:unhideWhenUsed/>
    <w:rsid w:val="009A0FC6"/>
    <w:pPr>
      <w:numPr>
        <w:numId w:val="2"/>
      </w:numPr>
      <w:spacing w:line="360" w:lineRule="auto"/>
      <w:contextualSpacing/>
      <w:jc w:val="both"/>
    </w:pPr>
    <w:rPr>
      <w:rFonts w:ascii="Calibri" w:eastAsiaTheme="minorEastAsia" w:hAnsi="Calibri"/>
      <w:sz w:val="18"/>
      <w:lang w:val="lv-LV" w:eastAsia="en-US"/>
    </w:rPr>
  </w:style>
  <w:style w:type="paragraph" w:customStyle="1" w:styleId="MessageCons">
    <w:name w:val="Message Cons"/>
    <w:uiPriority w:val="6"/>
    <w:rsid w:val="00477C91"/>
    <w:pPr>
      <w:spacing w:before="120" w:after="120"/>
    </w:pPr>
    <w:rPr>
      <w:rFonts w:ascii="Calibri" w:hAnsi="Calibri"/>
      <w:b/>
      <w:i/>
      <w:szCs w:val="24"/>
    </w:rPr>
  </w:style>
  <w:style w:type="paragraph" w:styleId="ListBullet4">
    <w:name w:val="List Bullet 4"/>
    <w:basedOn w:val="Normal"/>
    <w:uiPriority w:val="99"/>
    <w:semiHidden/>
    <w:unhideWhenUsed/>
    <w:rsid w:val="009A0FC6"/>
    <w:pPr>
      <w:numPr>
        <w:numId w:val="3"/>
      </w:numPr>
      <w:spacing w:line="360" w:lineRule="auto"/>
      <w:contextualSpacing/>
      <w:jc w:val="both"/>
    </w:pPr>
    <w:rPr>
      <w:rFonts w:ascii="Calibri" w:eastAsiaTheme="minorEastAsia" w:hAnsi="Calibri"/>
      <w:sz w:val="18"/>
      <w:lang w:val="lv-LV" w:eastAsia="en-US"/>
    </w:rPr>
  </w:style>
  <w:style w:type="paragraph" w:customStyle="1" w:styleId="TitleClientNameCons">
    <w:name w:val="Title Client Name Cons"/>
    <w:basedOn w:val="BODYTEXTCons"/>
    <w:next w:val="BODYTEXTCons"/>
    <w:autoRedefine/>
    <w:uiPriority w:val="17"/>
    <w:rsid w:val="0087277F"/>
    <w:pPr>
      <w:jc w:val="center"/>
    </w:pPr>
    <w:rPr>
      <w:color w:val="808080" w:themeColor="background1" w:themeShade="80"/>
      <w:sz w:val="28"/>
    </w:rPr>
  </w:style>
  <w:style w:type="paragraph" w:customStyle="1" w:styleId="MessageBoldCons">
    <w:name w:val="Message Bold Cons"/>
    <w:next w:val="BODYTEXTCons"/>
    <w:uiPriority w:val="8"/>
    <w:rsid w:val="00477C91"/>
    <w:rPr>
      <w:rFonts w:ascii="Calibri" w:hAnsi="Calibri"/>
      <w:b/>
      <w:bCs/>
      <w:sz w:val="20"/>
      <w:szCs w:val="24"/>
    </w:rPr>
  </w:style>
  <w:style w:type="character" w:customStyle="1" w:styleId="Heading1Char">
    <w:name w:val="Heading 1 Char"/>
    <w:aliases w:val="Heading 1 Cons Char"/>
    <w:basedOn w:val="DefaultParagraphFont"/>
    <w:link w:val="Heading1"/>
    <w:rsid w:val="00C80E83"/>
    <w:rPr>
      <w:rFonts w:ascii="Calibri" w:eastAsiaTheme="majorEastAsia" w:hAnsi="Calibri" w:cstheme="majorBidi"/>
      <w:b/>
      <w:bCs/>
      <w:caps/>
      <w:color w:val="FFFFFF" w:themeColor="background1"/>
      <w:kern w:val="32"/>
      <w:sz w:val="36"/>
      <w:szCs w:val="32"/>
      <w:shd w:val="clear" w:color="auto" w:fill="CD1230"/>
    </w:rPr>
  </w:style>
  <w:style w:type="paragraph" w:styleId="TOCHeading">
    <w:name w:val="TOC Heading"/>
    <w:basedOn w:val="Heading1"/>
    <w:next w:val="Normal"/>
    <w:uiPriority w:val="39"/>
    <w:semiHidden/>
    <w:unhideWhenUsed/>
    <w:qFormat/>
    <w:rsid w:val="00503BEC"/>
    <w:pPr>
      <w:outlineLvl w:val="9"/>
    </w:pPr>
  </w:style>
  <w:style w:type="character" w:customStyle="1" w:styleId="Heading2Char">
    <w:name w:val="Heading 2 Char"/>
    <w:aliases w:val="Heading 2 Cons Char"/>
    <w:basedOn w:val="DefaultParagraphFont"/>
    <w:link w:val="Heading2"/>
    <w:uiPriority w:val="1"/>
    <w:rsid w:val="00E66B8C"/>
    <w:rPr>
      <w:rFonts w:ascii="Calibri" w:eastAsiaTheme="majorEastAsia" w:hAnsi="Calibri" w:cstheme="majorBidi"/>
      <w:b/>
      <w:bCs/>
      <w:iCs/>
      <w:color w:val="CD1230"/>
      <w:sz w:val="32"/>
      <w:szCs w:val="28"/>
    </w:rPr>
  </w:style>
  <w:style w:type="character" w:customStyle="1" w:styleId="Heading3Char">
    <w:name w:val="Heading 3 Char"/>
    <w:aliases w:val="Heading 3 Cons Char"/>
    <w:basedOn w:val="DefaultParagraphFont"/>
    <w:link w:val="Heading3"/>
    <w:uiPriority w:val="2"/>
    <w:rsid w:val="00037B2C"/>
    <w:rPr>
      <w:rFonts w:ascii="Calibri" w:eastAsiaTheme="majorEastAsia" w:hAnsi="Calibri" w:cstheme="majorBidi"/>
      <w:b/>
      <w:bCs/>
      <w:color w:val="808080"/>
      <w:sz w:val="28"/>
      <w:szCs w:val="26"/>
    </w:rPr>
  </w:style>
  <w:style w:type="character" w:customStyle="1" w:styleId="Heading4Char">
    <w:name w:val="Heading 4 Char"/>
    <w:aliases w:val="Heading 4 Cons Char"/>
    <w:basedOn w:val="DefaultParagraphFont"/>
    <w:link w:val="Heading4"/>
    <w:uiPriority w:val="3"/>
    <w:rsid w:val="00037B2C"/>
    <w:rPr>
      <w:rFonts w:ascii="Calibri" w:hAnsi="Calibri" w:cstheme="majorBidi"/>
      <w:b/>
      <w:bCs/>
      <w:color w:val="808080"/>
      <w:sz w:val="26"/>
      <w:szCs w:val="28"/>
    </w:rPr>
  </w:style>
  <w:style w:type="table" w:styleId="LightList-Accent3">
    <w:name w:val="Light List Accent 3"/>
    <w:aliases w:val="Serv_tabula"/>
    <w:basedOn w:val="TableNormal"/>
    <w:uiPriority w:val="61"/>
    <w:rsid w:val="002C6BE6"/>
    <w:rPr>
      <w:rFonts w:ascii="Tahoma" w:eastAsia="Times" w:hAnsi="Tahoma"/>
      <w:sz w:val="20"/>
      <w:szCs w:val="20"/>
      <w:lang w:eastAsia="lv-LV"/>
    </w:rPr>
    <w:tblPr>
      <w:tblStyleRowBandSize w:val="1"/>
      <w:tblStyleColBandSize w:val="1"/>
    </w:tblPr>
    <w:tblStylePr w:type="firstRow">
      <w:pPr>
        <w:spacing w:before="0" w:after="0" w:line="240" w:lineRule="auto"/>
      </w:pPr>
      <w:rPr>
        <w:rFonts w:ascii="Tahoma" w:hAnsi="Tahoma"/>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Heading5Char">
    <w:name w:val="Heading 5 Char"/>
    <w:aliases w:val="Heading 5 Cons Char"/>
    <w:basedOn w:val="DefaultParagraphFont"/>
    <w:link w:val="Heading5"/>
    <w:uiPriority w:val="9"/>
    <w:rsid w:val="00037B2C"/>
    <w:rPr>
      <w:rFonts w:ascii="Calibri" w:hAnsi="Calibri" w:cstheme="majorBidi"/>
      <w:b/>
      <w:bCs/>
      <w:iCs/>
      <w:color w:val="808080"/>
      <w:sz w:val="24"/>
      <w:szCs w:val="26"/>
    </w:rPr>
  </w:style>
  <w:style w:type="character" w:customStyle="1" w:styleId="Heading6Char">
    <w:name w:val="Heading 6 Char"/>
    <w:aliases w:val="Sol_virsraksts6 Char"/>
    <w:basedOn w:val="DefaultParagraphFont"/>
    <w:link w:val="Heading6"/>
    <w:uiPriority w:val="49"/>
    <w:semiHidden/>
    <w:rsid w:val="003F5E98"/>
    <w:rPr>
      <w:rFonts w:ascii="Calibri" w:hAnsi="Calibri" w:cstheme="majorBidi"/>
      <w:b/>
      <w:bCs/>
    </w:rPr>
  </w:style>
  <w:style w:type="character" w:customStyle="1" w:styleId="Heading7Char">
    <w:name w:val="Heading 7 Char"/>
    <w:aliases w:val="Sol_virsraksts7 Char"/>
    <w:basedOn w:val="DefaultParagraphFont"/>
    <w:link w:val="Heading7"/>
    <w:uiPriority w:val="49"/>
    <w:semiHidden/>
    <w:rsid w:val="003F5E98"/>
    <w:rPr>
      <w:rFonts w:ascii="Calibri" w:hAnsi="Calibri" w:cstheme="majorBidi"/>
      <w:sz w:val="18"/>
      <w:szCs w:val="24"/>
    </w:rPr>
  </w:style>
  <w:style w:type="character" w:customStyle="1" w:styleId="Heading8Char">
    <w:name w:val="Heading 8 Char"/>
    <w:aliases w:val="Sol_virsraksts8 Char"/>
    <w:basedOn w:val="DefaultParagraphFont"/>
    <w:link w:val="Heading8"/>
    <w:uiPriority w:val="49"/>
    <w:semiHidden/>
    <w:rsid w:val="003F5E98"/>
    <w:rPr>
      <w:rFonts w:ascii="Calibri" w:hAnsi="Calibri" w:cstheme="majorBidi"/>
      <w:i/>
      <w:iCs/>
      <w:sz w:val="18"/>
      <w:szCs w:val="24"/>
    </w:rPr>
  </w:style>
  <w:style w:type="character" w:customStyle="1" w:styleId="Heading9Char">
    <w:name w:val="Heading 9 Char"/>
    <w:basedOn w:val="DefaultParagraphFont"/>
    <w:link w:val="Heading9"/>
    <w:uiPriority w:val="49"/>
    <w:semiHidden/>
    <w:rsid w:val="00037B2C"/>
    <w:rPr>
      <w:rFonts w:asciiTheme="majorHAnsi" w:eastAsiaTheme="majorEastAsia" w:hAnsiTheme="majorHAnsi" w:cstheme="majorBidi"/>
    </w:rPr>
  </w:style>
  <w:style w:type="paragraph" w:customStyle="1" w:styleId="TitleIDNoCons">
    <w:name w:val="Title ID No Cons"/>
    <w:basedOn w:val="BODYTEXTCons"/>
    <w:next w:val="BODYTEXTCons"/>
    <w:autoRedefine/>
    <w:uiPriority w:val="18"/>
    <w:rsid w:val="00BA15ED"/>
    <w:pPr>
      <w:jc w:val="center"/>
    </w:pPr>
    <w:rPr>
      <w:color w:val="4D4D4D"/>
    </w:rPr>
  </w:style>
  <w:style w:type="paragraph" w:customStyle="1" w:styleId="TitleDateCons">
    <w:name w:val="Title Date Cons"/>
    <w:basedOn w:val="BODYTEXTCons"/>
    <w:next w:val="BODYTEXTCons"/>
    <w:autoRedefine/>
    <w:uiPriority w:val="19"/>
    <w:rsid w:val="004545D5"/>
    <w:pPr>
      <w:spacing w:before="3000"/>
      <w:jc w:val="center"/>
    </w:pPr>
    <w:rPr>
      <w:smallCaps/>
      <w:color w:val="4D4D4D"/>
    </w:rPr>
  </w:style>
  <w:style w:type="paragraph" w:customStyle="1" w:styleId="TitleProjectNameCons">
    <w:name w:val="Title Project Name Cons"/>
    <w:basedOn w:val="Normal"/>
    <w:autoRedefine/>
    <w:uiPriority w:val="17"/>
    <w:rsid w:val="002E14D8"/>
    <w:pPr>
      <w:spacing w:line="360" w:lineRule="auto"/>
      <w:jc w:val="center"/>
    </w:pPr>
    <w:rPr>
      <w:rFonts w:ascii="Calibri" w:eastAsiaTheme="minorEastAsia" w:hAnsi="Calibri"/>
      <w:b/>
      <w:smallCaps/>
      <w:color w:val="595959" w:themeColor="text1" w:themeTint="A6"/>
      <w:sz w:val="36"/>
      <w:lang w:eastAsia="en-US"/>
    </w:rPr>
  </w:style>
  <w:style w:type="paragraph" w:customStyle="1" w:styleId="MessageItalicCons">
    <w:name w:val="Message Italic Cons"/>
    <w:basedOn w:val="Normal"/>
    <w:uiPriority w:val="9"/>
    <w:rsid w:val="00473D7C"/>
    <w:pPr>
      <w:spacing w:before="120" w:after="120" w:line="360" w:lineRule="auto"/>
      <w:jc w:val="both"/>
    </w:pPr>
    <w:rPr>
      <w:rFonts w:ascii="Calibri" w:eastAsiaTheme="minorEastAsia" w:hAnsi="Calibri"/>
      <w:i/>
      <w:color w:val="7F7F7F" w:themeColor="text1" w:themeTint="80"/>
      <w:sz w:val="18"/>
      <w:lang w:val="lv-LV" w:eastAsia="en-US"/>
    </w:rPr>
  </w:style>
  <w:style w:type="numbering" w:customStyle="1" w:styleId="Style1">
    <w:name w:val="Style1"/>
    <w:uiPriority w:val="99"/>
    <w:rsid w:val="00985E86"/>
    <w:pPr>
      <w:numPr>
        <w:numId w:val="4"/>
      </w:numPr>
    </w:pPr>
  </w:style>
  <w:style w:type="paragraph" w:customStyle="1" w:styleId="Bullet1Cons">
    <w:name w:val="Bullet 1 Cons"/>
    <w:basedOn w:val="Normal"/>
    <w:link w:val="Bullet1ConsChar"/>
    <w:uiPriority w:val="10"/>
    <w:rsid w:val="00484ABD"/>
    <w:pPr>
      <w:numPr>
        <w:numId w:val="5"/>
      </w:numPr>
      <w:tabs>
        <w:tab w:val="left" w:pos="144"/>
      </w:tabs>
      <w:spacing w:before="60" w:after="60" w:line="360" w:lineRule="auto"/>
      <w:jc w:val="both"/>
    </w:pPr>
    <w:rPr>
      <w:rFonts w:ascii="Calibri" w:eastAsiaTheme="minorEastAsia" w:hAnsi="Calibri"/>
      <w:sz w:val="20"/>
      <w:lang w:val="lv-LV" w:eastAsia="en-US"/>
    </w:rPr>
  </w:style>
  <w:style w:type="paragraph" w:customStyle="1" w:styleId="Bullet2Cons">
    <w:name w:val="Bullet 2 Cons"/>
    <w:basedOn w:val="Normal"/>
    <w:link w:val="Bullet2ConsChar"/>
    <w:uiPriority w:val="10"/>
    <w:rsid w:val="00484ABD"/>
    <w:pPr>
      <w:numPr>
        <w:ilvl w:val="1"/>
        <w:numId w:val="5"/>
      </w:numPr>
      <w:tabs>
        <w:tab w:val="left" w:pos="810"/>
      </w:tabs>
      <w:spacing w:before="60" w:after="60"/>
      <w:jc w:val="both"/>
    </w:pPr>
    <w:rPr>
      <w:rFonts w:ascii="Calibri" w:eastAsiaTheme="minorEastAsia" w:hAnsi="Calibri"/>
      <w:sz w:val="20"/>
      <w:lang w:val="lv-LV" w:eastAsia="en-US"/>
    </w:rPr>
  </w:style>
  <w:style w:type="character" w:customStyle="1" w:styleId="Bullet1ConsChar">
    <w:name w:val="Bullet 1 Cons Char"/>
    <w:basedOn w:val="DefaultParagraphFont"/>
    <w:link w:val="Bullet1Cons"/>
    <w:uiPriority w:val="10"/>
    <w:rsid w:val="00484ABD"/>
    <w:rPr>
      <w:rFonts w:ascii="Calibri" w:hAnsi="Calibri"/>
      <w:sz w:val="20"/>
      <w:szCs w:val="24"/>
    </w:rPr>
  </w:style>
  <w:style w:type="paragraph" w:customStyle="1" w:styleId="Bullet3Cons">
    <w:name w:val="Bullet 3 Cons"/>
    <w:basedOn w:val="Normal"/>
    <w:link w:val="Bullet3ConsChar"/>
    <w:uiPriority w:val="11"/>
    <w:rsid w:val="00484ABD"/>
    <w:pPr>
      <w:numPr>
        <w:ilvl w:val="2"/>
        <w:numId w:val="5"/>
      </w:numPr>
      <w:tabs>
        <w:tab w:val="left" w:pos="1418"/>
      </w:tabs>
      <w:spacing w:before="40" w:after="40"/>
      <w:contextualSpacing/>
      <w:jc w:val="both"/>
    </w:pPr>
    <w:rPr>
      <w:rFonts w:ascii="Calibri" w:eastAsiaTheme="minorEastAsia" w:hAnsi="Calibri"/>
      <w:sz w:val="20"/>
      <w:lang w:val="lv-LV" w:eastAsia="en-US"/>
    </w:rPr>
  </w:style>
  <w:style w:type="character" w:customStyle="1" w:styleId="Bullet2ConsChar">
    <w:name w:val="Bullet 2 Cons Char"/>
    <w:basedOn w:val="DefaultParagraphFont"/>
    <w:link w:val="Bullet2Cons"/>
    <w:uiPriority w:val="10"/>
    <w:rsid w:val="00484ABD"/>
    <w:rPr>
      <w:rFonts w:ascii="Calibri" w:hAnsi="Calibri"/>
      <w:sz w:val="20"/>
      <w:szCs w:val="24"/>
    </w:rPr>
  </w:style>
  <w:style w:type="paragraph" w:customStyle="1" w:styleId="Bullet4Cons">
    <w:name w:val="Bullet 4 Cons"/>
    <w:basedOn w:val="Normal"/>
    <w:link w:val="Bullet4ConsChar"/>
    <w:uiPriority w:val="11"/>
    <w:rsid w:val="004134D4"/>
    <w:pPr>
      <w:numPr>
        <w:ilvl w:val="3"/>
        <w:numId w:val="5"/>
      </w:numPr>
      <w:tabs>
        <w:tab w:val="left" w:pos="1701"/>
      </w:tabs>
      <w:spacing w:before="40" w:after="40"/>
      <w:jc w:val="both"/>
    </w:pPr>
    <w:rPr>
      <w:rFonts w:ascii="Calibri" w:eastAsiaTheme="minorEastAsia" w:hAnsi="Calibri"/>
      <w:sz w:val="18"/>
      <w:lang w:val="lv-LV" w:eastAsia="en-US"/>
    </w:rPr>
  </w:style>
  <w:style w:type="character" w:customStyle="1" w:styleId="Bullet3ConsChar">
    <w:name w:val="Bullet 3 Cons Char"/>
    <w:basedOn w:val="DefaultParagraphFont"/>
    <w:link w:val="Bullet3Cons"/>
    <w:uiPriority w:val="11"/>
    <w:rsid w:val="00484ABD"/>
    <w:rPr>
      <w:rFonts w:ascii="Calibri" w:hAnsi="Calibri"/>
      <w:sz w:val="20"/>
      <w:szCs w:val="24"/>
    </w:rPr>
  </w:style>
  <w:style w:type="character" w:customStyle="1" w:styleId="Bullet4ConsChar">
    <w:name w:val="Bullet 4 Cons Char"/>
    <w:basedOn w:val="DefaultParagraphFont"/>
    <w:link w:val="Bullet4Cons"/>
    <w:uiPriority w:val="11"/>
    <w:rsid w:val="00567DC8"/>
    <w:rPr>
      <w:rFonts w:ascii="Calibri" w:hAnsi="Calibri"/>
      <w:sz w:val="18"/>
      <w:szCs w:val="24"/>
    </w:rPr>
  </w:style>
  <w:style w:type="table" w:styleId="LightShading">
    <w:name w:val="Light Shading"/>
    <w:basedOn w:val="TableNormal"/>
    <w:uiPriority w:val="60"/>
    <w:rsid w:val="008C2E9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2C6B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heme="majorHAnsi" w:hAnsiTheme="majorHAnsi"/>
        <w:b/>
        <w:bCs/>
        <w:caps/>
        <w:smallCaps w:val="0"/>
        <w:strike w:val="0"/>
        <w:dstrike w:val="0"/>
        <w:vanish w:val="0"/>
        <w:color w:val="FFFFFF" w:themeColor="background1"/>
        <w:sz w:val="20"/>
        <w:vertAlign w:val="baseline"/>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1">
    <w:name w:val="toc 1"/>
    <w:basedOn w:val="Normal"/>
    <w:next w:val="Normal"/>
    <w:autoRedefine/>
    <w:uiPriority w:val="39"/>
    <w:rsid w:val="00A35C5E"/>
    <w:pPr>
      <w:tabs>
        <w:tab w:val="left" w:pos="432"/>
        <w:tab w:val="left" w:pos="990"/>
        <w:tab w:val="right" w:leader="dot" w:pos="8640"/>
      </w:tabs>
      <w:spacing w:after="100" w:line="360" w:lineRule="auto"/>
      <w:ind w:left="450" w:hanging="450"/>
      <w:jc w:val="both"/>
    </w:pPr>
    <w:rPr>
      <w:rFonts w:ascii="Calibri" w:eastAsiaTheme="minorEastAsia" w:hAnsi="Calibri"/>
      <w:b/>
      <w:sz w:val="22"/>
      <w:lang w:val="lv-LV" w:eastAsia="en-US"/>
    </w:rPr>
  </w:style>
  <w:style w:type="paragraph" w:styleId="TOC2">
    <w:name w:val="toc 2"/>
    <w:basedOn w:val="Normal"/>
    <w:next w:val="Normal"/>
    <w:autoRedefine/>
    <w:uiPriority w:val="39"/>
    <w:rsid w:val="00A35C5E"/>
    <w:pPr>
      <w:tabs>
        <w:tab w:val="left" w:pos="1000"/>
        <w:tab w:val="right" w:leader="dot" w:pos="8640"/>
      </w:tabs>
      <w:spacing w:after="100" w:line="360" w:lineRule="auto"/>
      <w:ind w:left="900" w:hanging="468"/>
    </w:pPr>
    <w:rPr>
      <w:rFonts w:ascii="Calibri" w:eastAsiaTheme="minorEastAsia" w:hAnsi="Calibri"/>
      <w:sz w:val="20"/>
      <w:lang w:val="lv-LV" w:eastAsia="en-US"/>
    </w:rPr>
  </w:style>
  <w:style w:type="paragraph" w:styleId="TOC3">
    <w:name w:val="toc 3"/>
    <w:basedOn w:val="Normal"/>
    <w:next w:val="Normal"/>
    <w:autoRedefine/>
    <w:uiPriority w:val="39"/>
    <w:rsid w:val="00A35C5E"/>
    <w:pPr>
      <w:tabs>
        <w:tab w:val="right" w:leader="dot" w:pos="1296"/>
        <w:tab w:val="right" w:leader="dot" w:pos="8640"/>
      </w:tabs>
      <w:spacing w:after="100" w:line="360" w:lineRule="auto"/>
      <w:ind w:left="900"/>
      <w:jc w:val="both"/>
    </w:pPr>
    <w:rPr>
      <w:rFonts w:ascii="Calibri" w:eastAsiaTheme="minorEastAsia" w:hAnsi="Calibri"/>
      <w:sz w:val="18"/>
      <w:lang w:val="lv-LV" w:eastAsia="en-US"/>
    </w:rPr>
  </w:style>
  <w:style w:type="paragraph" w:styleId="BalloonText">
    <w:name w:val="Balloon Text"/>
    <w:basedOn w:val="Normal"/>
    <w:link w:val="BalloonTextChar"/>
    <w:uiPriority w:val="99"/>
    <w:semiHidden/>
    <w:unhideWhenUsed/>
    <w:rsid w:val="00AE0A87"/>
    <w:pPr>
      <w:jc w:val="both"/>
    </w:pPr>
    <w:rPr>
      <w:rFonts w:ascii="Tahoma" w:eastAsiaTheme="minorEastAsia" w:hAnsi="Tahoma" w:cs="Tahoma"/>
      <w:sz w:val="16"/>
      <w:szCs w:val="16"/>
      <w:lang w:val="lv-LV" w:eastAsia="en-US"/>
    </w:rPr>
  </w:style>
  <w:style w:type="character" w:customStyle="1" w:styleId="BalloonTextChar">
    <w:name w:val="Balloon Text Char"/>
    <w:basedOn w:val="DefaultParagraphFont"/>
    <w:link w:val="BalloonText"/>
    <w:uiPriority w:val="99"/>
    <w:semiHidden/>
    <w:rsid w:val="00AE0A87"/>
    <w:rPr>
      <w:rFonts w:ascii="Tahoma" w:hAnsi="Tahoma" w:cs="Tahoma"/>
      <w:sz w:val="16"/>
      <w:szCs w:val="16"/>
    </w:rPr>
  </w:style>
  <w:style w:type="paragraph" w:styleId="Footer">
    <w:name w:val="footer"/>
    <w:basedOn w:val="Normal"/>
    <w:link w:val="FooterChar"/>
    <w:semiHidden/>
    <w:rsid w:val="00AE0A87"/>
    <w:pPr>
      <w:tabs>
        <w:tab w:val="center" w:pos="4153"/>
        <w:tab w:val="right" w:pos="8306"/>
      </w:tabs>
      <w:jc w:val="both"/>
    </w:pPr>
    <w:rPr>
      <w:rFonts w:ascii="Calibri" w:eastAsiaTheme="minorEastAsia" w:hAnsi="Calibri"/>
      <w:sz w:val="18"/>
      <w:lang w:val="lv-LV" w:eastAsia="en-US"/>
    </w:rPr>
  </w:style>
  <w:style w:type="character" w:customStyle="1" w:styleId="FooterChar">
    <w:name w:val="Footer Char"/>
    <w:basedOn w:val="DefaultParagraphFont"/>
    <w:link w:val="Footer"/>
    <w:semiHidden/>
    <w:rsid w:val="00037B2C"/>
    <w:rPr>
      <w:rFonts w:ascii="Calibri" w:hAnsi="Calibri"/>
      <w:sz w:val="18"/>
      <w:szCs w:val="24"/>
    </w:rPr>
  </w:style>
  <w:style w:type="character" w:styleId="PlaceholderText">
    <w:name w:val="Placeholder Text"/>
    <w:basedOn w:val="DefaultParagraphFont"/>
    <w:uiPriority w:val="99"/>
    <w:semiHidden/>
    <w:rsid w:val="00777F0E"/>
    <w:rPr>
      <w:color w:val="808080"/>
    </w:rPr>
  </w:style>
  <w:style w:type="paragraph" w:styleId="TOC8">
    <w:name w:val="toc 8"/>
    <w:basedOn w:val="Normal"/>
    <w:next w:val="Normal"/>
    <w:autoRedefine/>
    <w:uiPriority w:val="39"/>
    <w:rsid w:val="00082F13"/>
    <w:pPr>
      <w:spacing w:after="100" w:line="360" w:lineRule="auto"/>
      <w:ind w:left="1400"/>
      <w:jc w:val="both"/>
    </w:pPr>
    <w:rPr>
      <w:rFonts w:ascii="Calibri" w:eastAsiaTheme="minorEastAsia" w:hAnsi="Calibri"/>
      <w:sz w:val="18"/>
      <w:lang w:val="lv-LV" w:eastAsia="en-US"/>
    </w:rPr>
  </w:style>
  <w:style w:type="table" w:styleId="TableGrid">
    <w:name w:val="Table Grid"/>
    <w:basedOn w:val="TableNormal"/>
    <w:uiPriority w:val="39"/>
    <w:rsid w:val="008E5222"/>
    <w:pPr>
      <w:spacing w:before="40"/>
    </w:pPr>
    <w:rPr>
      <w:rFonts w:ascii="Calibri" w:hAnsi="Calibri"/>
      <w:sz w:val="18"/>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69696"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paragraph" w:styleId="Header">
    <w:name w:val="header"/>
    <w:basedOn w:val="Normal"/>
    <w:link w:val="HeaderChar"/>
    <w:uiPriority w:val="99"/>
    <w:semiHidden/>
    <w:rsid w:val="00E657EC"/>
    <w:pPr>
      <w:tabs>
        <w:tab w:val="center" w:pos="4513"/>
        <w:tab w:val="right" w:pos="9026"/>
      </w:tabs>
      <w:jc w:val="both"/>
    </w:pPr>
    <w:rPr>
      <w:rFonts w:ascii="Calibri" w:eastAsiaTheme="minorEastAsia" w:hAnsi="Calibri"/>
      <w:sz w:val="18"/>
      <w:lang w:val="lv-LV" w:eastAsia="en-US"/>
    </w:rPr>
  </w:style>
  <w:style w:type="character" w:customStyle="1" w:styleId="HeaderChar">
    <w:name w:val="Header Char"/>
    <w:basedOn w:val="DefaultParagraphFont"/>
    <w:link w:val="Header"/>
    <w:uiPriority w:val="99"/>
    <w:semiHidden/>
    <w:rsid w:val="003F5E98"/>
    <w:rPr>
      <w:rFonts w:ascii="Calibri" w:hAnsi="Calibri"/>
      <w:sz w:val="18"/>
      <w:szCs w:val="24"/>
    </w:rPr>
  </w:style>
  <w:style w:type="paragraph" w:styleId="Revision">
    <w:name w:val="Revision"/>
    <w:hidden/>
    <w:uiPriority w:val="99"/>
    <w:semiHidden/>
    <w:rsid w:val="00E657EC"/>
    <w:rPr>
      <w:rFonts w:ascii="Calibri" w:hAnsi="Calibri"/>
      <w:sz w:val="18"/>
      <w:szCs w:val="24"/>
    </w:rPr>
  </w:style>
  <w:style w:type="paragraph" w:customStyle="1" w:styleId="BodyIndentCons">
    <w:name w:val="Body Indent Cons"/>
    <w:basedOn w:val="BODYTEXTCons"/>
    <w:uiPriority w:val="6"/>
    <w:rsid w:val="00257C95"/>
    <w:pPr>
      <w:tabs>
        <w:tab w:val="left" w:pos="331"/>
      </w:tabs>
      <w:ind w:left="504"/>
    </w:pPr>
  </w:style>
  <w:style w:type="paragraph" w:customStyle="1" w:styleId="Heading3NoNumberCons">
    <w:name w:val="Heading 3 No Number Cons"/>
    <w:basedOn w:val="Heading3"/>
    <w:next w:val="BODYTEXTCons"/>
    <w:uiPriority w:val="3"/>
    <w:rsid w:val="001C012C"/>
    <w:pPr>
      <w:ind w:left="0" w:firstLine="0"/>
    </w:pPr>
  </w:style>
  <w:style w:type="paragraph" w:customStyle="1" w:styleId="Heading4NoNumberCons">
    <w:name w:val="Heading 4 No Number Cons"/>
    <w:basedOn w:val="Heading4"/>
    <w:next w:val="BODYTEXTCons"/>
    <w:uiPriority w:val="4"/>
    <w:rsid w:val="001C012C"/>
  </w:style>
  <w:style w:type="paragraph" w:customStyle="1" w:styleId="Heading0">
    <w:name w:val="Heading 0"/>
    <w:basedOn w:val="TitleDocTypeCons"/>
    <w:next w:val="BODYTEXTCons"/>
    <w:autoRedefine/>
    <w:rsid w:val="00C76B3B"/>
    <w:pPr>
      <w:pageBreakBefore/>
    </w:pPr>
    <w:rPr>
      <w:sz w:val="48"/>
    </w:rPr>
  </w:style>
  <w:style w:type="paragraph" w:customStyle="1" w:styleId="BulletNumberCons">
    <w:name w:val="Bullet Number Cons"/>
    <w:basedOn w:val="BODYTEXTCons"/>
    <w:uiPriority w:val="11"/>
    <w:rsid w:val="00CE65B0"/>
    <w:pPr>
      <w:numPr>
        <w:numId w:val="8"/>
      </w:numPr>
    </w:pPr>
  </w:style>
  <w:style w:type="paragraph" w:customStyle="1" w:styleId="HeadingAppendixCons">
    <w:name w:val="Heading Appendix Cons"/>
    <w:basedOn w:val="Heading1"/>
    <w:next w:val="BODYTEXTCons"/>
    <w:uiPriority w:val="4"/>
    <w:rsid w:val="00EC570C"/>
    <w:pPr>
      <w:numPr>
        <w:numId w:val="9"/>
      </w:numPr>
    </w:pPr>
  </w:style>
  <w:style w:type="paragraph" w:customStyle="1" w:styleId="TitlePlaceCons">
    <w:name w:val="Title Place Cons"/>
    <w:basedOn w:val="TitleDateCons"/>
    <w:autoRedefine/>
    <w:uiPriority w:val="19"/>
    <w:rsid w:val="005B4A71"/>
    <w:pPr>
      <w:spacing w:before="60"/>
    </w:pPr>
  </w:style>
  <w:style w:type="paragraph" w:customStyle="1" w:styleId="VersionCons">
    <w:name w:val="Version Cons"/>
    <w:basedOn w:val="TitleIDNoCons"/>
    <w:autoRedefine/>
    <w:uiPriority w:val="19"/>
    <w:rsid w:val="008E5222"/>
  </w:style>
  <w:style w:type="character" w:styleId="CommentReference">
    <w:name w:val="annotation reference"/>
    <w:basedOn w:val="DefaultParagraphFont"/>
    <w:uiPriority w:val="99"/>
    <w:unhideWhenUsed/>
    <w:rsid w:val="00BD2263"/>
    <w:rPr>
      <w:sz w:val="16"/>
      <w:szCs w:val="16"/>
    </w:rPr>
  </w:style>
  <w:style w:type="paragraph" w:styleId="CommentText">
    <w:name w:val="annotation text"/>
    <w:basedOn w:val="Normal"/>
    <w:link w:val="CommentTextChar"/>
    <w:uiPriority w:val="99"/>
    <w:unhideWhenUsed/>
    <w:rsid w:val="00BD2263"/>
    <w:pPr>
      <w:jc w:val="both"/>
    </w:pPr>
    <w:rPr>
      <w:rFonts w:ascii="Calibri" w:eastAsiaTheme="minorEastAsia" w:hAnsi="Calibri"/>
      <w:sz w:val="20"/>
      <w:szCs w:val="20"/>
      <w:lang w:val="lv-LV" w:eastAsia="en-US"/>
    </w:rPr>
  </w:style>
  <w:style w:type="character" w:customStyle="1" w:styleId="CommentTextChar">
    <w:name w:val="Comment Text Char"/>
    <w:basedOn w:val="DefaultParagraphFont"/>
    <w:link w:val="CommentText"/>
    <w:uiPriority w:val="99"/>
    <w:rsid w:val="00BD226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D2263"/>
    <w:rPr>
      <w:b/>
      <w:bCs/>
    </w:rPr>
  </w:style>
  <w:style w:type="character" w:customStyle="1" w:styleId="CommentSubjectChar">
    <w:name w:val="Comment Subject Char"/>
    <w:basedOn w:val="CommentTextChar"/>
    <w:link w:val="CommentSubject"/>
    <w:uiPriority w:val="99"/>
    <w:semiHidden/>
    <w:rsid w:val="00BD2263"/>
    <w:rPr>
      <w:rFonts w:ascii="Calibri" w:hAnsi="Calibri"/>
      <w:b/>
      <w:bCs/>
      <w:sz w:val="20"/>
      <w:szCs w:val="20"/>
    </w:rPr>
  </w:style>
  <w:style w:type="paragraph" w:styleId="TOC9">
    <w:name w:val="toc 9"/>
    <w:basedOn w:val="Normal"/>
    <w:next w:val="Normal"/>
    <w:autoRedefine/>
    <w:uiPriority w:val="39"/>
    <w:unhideWhenUsed/>
    <w:rsid w:val="003C74DF"/>
    <w:pPr>
      <w:spacing w:after="100" w:line="259" w:lineRule="auto"/>
      <w:ind w:left="1760"/>
    </w:pPr>
    <w:rPr>
      <w:rFonts w:asciiTheme="minorHAnsi" w:eastAsiaTheme="minorEastAsia" w:hAnsiTheme="minorHAnsi" w:cstheme="minorBidi"/>
      <w:sz w:val="22"/>
      <w:szCs w:val="22"/>
      <w:lang w:val="lv-LV" w:eastAsia="lv-LV"/>
    </w:rPr>
  </w:style>
  <w:style w:type="character" w:customStyle="1" w:styleId="BoldChar">
    <w:name w:val="Bold Char"/>
    <w:basedOn w:val="DefaultParagraphFont"/>
    <w:link w:val="Bold"/>
    <w:locked/>
    <w:rsid w:val="00C478EA"/>
    <w:rPr>
      <w:b/>
      <w:color w:val="5F497A"/>
      <w:sz w:val="24"/>
      <w:szCs w:val="24"/>
      <w:lang w:val="x-none"/>
    </w:rPr>
  </w:style>
  <w:style w:type="paragraph" w:customStyle="1" w:styleId="Bold">
    <w:name w:val="Bold"/>
    <w:basedOn w:val="ListContinue2"/>
    <w:link w:val="BoldChar"/>
    <w:autoRedefine/>
    <w:rsid w:val="00C478EA"/>
    <w:pPr>
      <w:tabs>
        <w:tab w:val="num" w:pos="786"/>
      </w:tabs>
      <w:spacing w:after="80" w:line="240" w:lineRule="auto"/>
      <w:ind w:left="510" w:hanging="360"/>
      <w:contextualSpacing w:val="0"/>
      <w:jc w:val="left"/>
    </w:pPr>
    <w:rPr>
      <w:rFonts w:asciiTheme="minorHAnsi" w:hAnsiTheme="minorHAnsi"/>
      <w:b/>
      <w:color w:val="5F497A"/>
      <w:sz w:val="24"/>
      <w:lang w:val="x-none"/>
    </w:rPr>
  </w:style>
  <w:style w:type="paragraph" w:customStyle="1" w:styleId="RequirementDescription-Bullet">
    <w:name w:val="Requirement Description - Bullet"/>
    <w:basedOn w:val="Normal"/>
    <w:rsid w:val="00C478EA"/>
    <w:pPr>
      <w:tabs>
        <w:tab w:val="num" w:pos="1758"/>
      </w:tabs>
      <w:spacing w:after="80" w:line="252" w:lineRule="auto"/>
      <w:ind w:left="1758" w:hanging="340"/>
      <w:jc w:val="both"/>
    </w:pPr>
    <w:rPr>
      <w:rFonts w:ascii="Cambria" w:hAnsi="Cambria"/>
      <w:sz w:val="22"/>
      <w:szCs w:val="20"/>
      <w:lang w:val="lv-LV" w:eastAsia="en-US"/>
    </w:rPr>
  </w:style>
  <w:style w:type="paragraph" w:styleId="ListContinue2">
    <w:name w:val="List Continue 2"/>
    <w:basedOn w:val="Normal"/>
    <w:uiPriority w:val="99"/>
    <w:semiHidden/>
    <w:unhideWhenUsed/>
    <w:rsid w:val="00C478EA"/>
    <w:pPr>
      <w:spacing w:after="120" w:line="360" w:lineRule="auto"/>
      <w:ind w:left="566"/>
      <w:contextualSpacing/>
      <w:jc w:val="both"/>
    </w:pPr>
    <w:rPr>
      <w:rFonts w:ascii="Calibri" w:eastAsiaTheme="minorEastAsia" w:hAnsi="Calibri"/>
      <w:sz w:val="18"/>
      <w:lang w:val="lv-LV" w:eastAsia="en-US"/>
    </w:rPr>
  </w:style>
  <w:style w:type="paragraph" w:customStyle="1" w:styleId="BODYTEXTSol">
    <w:name w:val="BODY TEXT Sol"/>
    <w:basedOn w:val="Normal"/>
    <w:uiPriority w:val="5"/>
    <w:rsid w:val="003566D9"/>
    <w:pPr>
      <w:spacing w:before="60" w:after="60" w:line="360" w:lineRule="auto"/>
      <w:jc w:val="both"/>
    </w:pPr>
    <w:rPr>
      <w:rFonts w:ascii="Calibri" w:hAnsi="Calibri"/>
      <w:sz w:val="20"/>
      <w:lang w:val="lv-LV" w:eastAsia="en-US"/>
    </w:rPr>
  </w:style>
  <w:style w:type="paragraph" w:customStyle="1" w:styleId="VPBodyTable">
    <w:name w:val="VP Body Table"/>
    <w:basedOn w:val="Normal"/>
    <w:rsid w:val="001E2027"/>
    <w:pPr>
      <w:spacing w:after="160" w:line="259" w:lineRule="auto"/>
    </w:pPr>
    <w:rPr>
      <w:rFonts w:asciiTheme="minorHAnsi" w:eastAsiaTheme="minorHAnsi" w:hAnsiTheme="minorHAnsi" w:cstheme="minorBidi"/>
      <w:sz w:val="22"/>
      <w:szCs w:val="22"/>
      <w:lang w:val="lv-LV" w:eastAsia="en-US"/>
    </w:rPr>
  </w:style>
  <w:style w:type="paragraph" w:styleId="ListParagraph">
    <w:name w:val="List Paragraph"/>
    <w:basedOn w:val="Normal"/>
    <w:link w:val="ListParagraphChar"/>
    <w:uiPriority w:val="34"/>
    <w:qFormat/>
    <w:rsid w:val="00477679"/>
    <w:pPr>
      <w:spacing w:after="160" w:line="259" w:lineRule="auto"/>
      <w:ind w:left="720"/>
      <w:contextualSpacing/>
    </w:pPr>
    <w:rPr>
      <w:rFonts w:asciiTheme="minorHAnsi" w:eastAsiaTheme="minorHAnsi" w:hAnsiTheme="minorHAnsi" w:cstheme="minorBidi"/>
      <w:sz w:val="22"/>
      <w:szCs w:val="22"/>
      <w:lang w:val="lv-LV" w:eastAsia="en-US"/>
    </w:rPr>
  </w:style>
  <w:style w:type="paragraph" w:customStyle="1" w:styleId="VPBody">
    <w:name w:val="VP Body"/>
    <w:basedOn w:val="Normal"/>
    <w:link w:val="VPBodyChar"/>
    <w:rsid w:val="00477679"/>
    <w:pPr>
      <w:tabs>
        <w:tab w:val="left" w:pos="0"/>
      </w:tabs>
      <w:spacing w:after="160" w:line="259" w:lineRule="auto"/>
      <w:jc w:val="both"/>
    </w:pPr>
    <w:rPr>
      <w:rFonts w:eastAsiaTheme="minorHAnsi"/>
      <w:bCs/>
      <w:szCs w:val="22"/>
      <w:lang w:val="lv-LV" w:eastAsia="en-US"/>
    </w:rPr>
  </w:style>
  <w:style w:type="paragraph" w:styleId="FootnoteText">
    <w:name w:val="footnote text"/>
    <w:aliases w:val="fn,FT,ft,SD Footnote Text,Footnote Text AG,Char10,Char1,Fußnotentext Char Char Char,Fußnotentext Char Char Char Char Char Char Char Char Char Char,Fußnotentext Char Char Char Char Char Char Char,Fußnote Char Char Char,Fußnote,Fußnote Char"/>
    <w:basedOn w:val="Normal"/>
    <w:link w:val="FootnoteTextChar"/>
    <w:unhideWhenUsed/>
    <w:rsid w:val="00477679"/>
    <w:pPr>
      <w:spacing w:line="259" w:lineRule="auto"/>
    </w:pPr>
    <w:rPr>
      <w:rFonts w:asciiTheme="minorHAnsi" w:eastAsiaTheme="minorHAnsi" w:hAnsiTheme="minorHAnsi" w:cstheme="minorBidi"/>
      <w:sz w:val="20"/>
      <w:szCs w:val="20"/>
      <w:lang w:val="lv-LV" w:eastAsia="en-US"/>
    </w:rPr>
  </w:style>
  <w:style w:type="character" w:customStyle="1" w:styleId="FootnoteTextChar">
    <w:name w:val="Footnote Text Char"/>
    <w:aliases w:val="fn Char,FT Char,ft Char,SD Footnote Text Char,Footnote Text AG Char,Char10 Char,Char1 Char,Fußnotentext Char Char Char Char,Fußnotentext Char Char Char Char Char Char Char Char Char Char Char,Fußnote Char Char Char Char,Fußnote Char1"/>
    <w:basedOn w:val="DefaultParagraphFont"/>
    <w:link w:val="FootnoteText"/>
    <w:rsid w:val="00477679"/>
    <w:rPr>
      <w:rFonts w:eastAsiaTheme="minorHAnsi" w:cstheme="minorBidi"/>
      <w:sz w:val="20"/>
      <w:szCs w:val="20"/>
    </w:rPr>
  </w:style>
  <w:style w:type="character" w:styleId="FootnoteReference">
    <w:name w:val="footnote reference"/>
    <w:aliases w:val="fr,Footnote symbol,Footnote Reference Number,SUPERS"/>
    <w:basedOn w:val="DefaultParagraphFont"/>
    <w:unhideWhenUsed/>
    <w:rsid w:val="00477679"/>
    <w:rPr>
      <w:vertAlign w:val="superscript"/>
    </w:rPr>
  </w:style>
  <w:style w:type="paragraph" w:customStyle="1" w:styleId="VPBullet">
    <w:name w:val="VP Bullet"/>
    <w:basedOn w:val="VPBody"/>
    <w:rsid w:val="00477679"/>
    <w:pPr>
      <w:numPr>
        <w:numId w:val="11"/>
      </w:numPr>
    </w:pPr>
  </w:style>
  <w:style w:type="paragraph" w:customStyle="1" w:styleId="Bullet3Sol">
    <w:name w:val="Bullet 3 Sol"/>
    <w:basedOn w:val="Normal"/>
    <w:uiPriority w:val="11"/>
    <w:qFormat/>
    <w:rsid w:val="00C52CA9"/>
    <w:pPr>
      <w:tabs>
        <w:tab w:val="left" w:pos="1418"/>
      </w:tabs>
      <w:spacing w:before="40" w:after="40" w:line="360" w:lineRule="auto"/>
      <w:ind w:left="1356" w:hanging="318"/>
      <w:contextualSpacing/>
      <w:jc w:val="both"/>
    </w:pPr>
    <w:rPr>
      <w:rFonts w:ascii="Calibri" w:eastAsiaTheme="minorEastAsia" w:hAnsi="Calibri"/>
      <w:sz w:val="22"/>
      <w:szCs w:val="22"/>
      <w:lang w:val="lv-LV" w:eastAsia="en-US"/>
    </w:rPr>
  </w:style>
  <w:style w:type="paragraph" w:customStyle="1" w:styleId="Bullet4Sol">
    <w:name w:val="Bullet 4 Sol"/>
    <w:basedOn w:val="Normal"/>
    <w:uiPriority w:val="12"/>
    <w:qFormat/>
    <w:rsid w:val="00C52CA9"/>
    <w:pPr>
      <w:tabs>
        <w:tab w:val="left" w:pos="1701"/>
      </w:tabs>
      <w:spacing w:before="40" w:after="40"/>
      <w:ind w:left="1268" w:hanging="317"/>
      <w:jc w:val="both"/>
    </w:pPr>
    <w:rPr>
      <w:rFonts w:ascii="Calibri" w:eastAsiaTheme="minorEastAsia" w:hAnsi="Calibri"/>
      <w:sz w:val="22"/>
      <w:szCs w:val="22"/>
      <w:lang w:val="lv-LV" w:eastAsia="en-US"/>
    </w:rPr>
  </w:style>
  <w:style w:type="paragraph" w:customStyle="1" w:styleId="tablebullet">
    <w:name w:val="table bullet"/>
    <w:basedOn w:val="Normal"/>
    <w:qFormat/>
    <w:rsid w:val="00705254"/>
    <w:pPr>
      <w:numPr>
        <w:numId w:val="18"/>
      </w:numPr>
      <w:tabs>
        <w:tab w:val="left" w:pos="1980"/>
      </w:tabs>
      <w:spacing w:before="60" w:after="60" w:line="276" w:lineRule="auto"/>
      <w:jc w:val="both"/>
    </w:pPr>
    <w:rPr>
      <w:rFonts w:ascii="Calibri" w:eastAsiaTheme="minorEastAsia" w:hAnsi="Calibri"/>
      <w:noProof/>
      <w:sz w:val="18"/>
      <w:szCs w:val="22"/>
      <w:lang w:val="lv-LV" w:eastAsia="lv-LV"/>
    </w:rPr>
  </w:style>
  <w:style w:type="paragraph" w:customStyle="1" w:styleId="tabulamazie">
    <w:name w:val="tabula mazie"/>
    <w:basedOn w:val="tablebullet"/>
    <w:link w:val="tabulamazieChar"/>
    <w:qFormat/>
    <w:rsid w:val="00C52CA9"/>
    <w:pPr>
      <w:framePr w:hSpace="180" w:wrap="around" w:vAnchor="page" w:hAnchor="margin" w:y="2311"/>
      <w:ind w:left="634" w:hanging="317"/>
    </w:pPr>
  </w:style>
  <w:style w:type="character" w:customStyle="1" w:styleId="tabulamazieChar">
    <w:name w:val="tabula mazie Char"/>
    <w:basedOn w:val="DefaultParagraphFont"/>
    <w:link w:val="tabulamazie"/>
    <w:rsid w:val="00C52CA9"/>
    <w:rPr>
      <w:rFonts w:ascii="Calibri" w:hAnsi="Calibri"/>
      <w:noProof/>
      <w:sz w:val="18"/>
      <w:lang w:eastAsia="lv-LV"/>
    </w:rPr>
  </w:style>
  <w:style w:type="paragraph" w:customStyle="1" w:styleId="CSteksts">
    <w:name w:val="CS_teksts"/>
    <w:basedOn w:val="Normal"/>
    <w:autoRedefine/>
    <w:qFormat/>
    <w:rsid w:val="00DD6221"/>
    <w:pPr>
      <w:spacing w:after="40"/>
      <w:ind w:left="57"/>
      <w:jc w:val="both"/>
    </w:pPr>
    <w:rPr>
      <w:rFonts w:ascii="Calibri" w:hAnsi="Calibri" w:cs="Calibri"/>
      <w:sz w:val="18"/>
      <w:lang w:val="lv-LV" w:eastAsia="lv-LV"/>
    </w:rPr>
  </w:style>
  <w:style w:type="paragraph" w:styleId="Subtitle">
    <w:name w:val="Subtitle"/>
    <w:basedOn w:val="Normal"/>
    <w:next w:val="Normal"/>
    <w:link w:val="SubtitleChar"/>
    <w:uiPriority w:val="11"/>
    <w:qFormat/>
    <w:rsid w:val="00B73EC2"/>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lv-LV" w:eastAsia="en-US"/>
    </w:rPr>
  </w:style>
  <w:style w:type="character" w:customStyle="1" w:styleId="SubtitleChar">
    <w:name w:val="Subtitle Char"/>
    <w:basedOn w:val="DefaultParagraphFont"/>
    <w:link w:val="Subtitle"/>
    <w:uiPriority w:val="11"/>
    <w:rsid w:val="00B73EC2"/>
    <w:rPr>
      <w:rFonts w:cstheme="minorBidi"/>
      <w:color w:val="5A5A5A" w:themeColor="text1" w:themeTint="A5"/>
      <w:spacing w:val="15"/>
    </w:rPr>
  </w:style>
  <w:style w:type="paragraph" w:customStyle="1" w:styleId="TitleClientName">
    <w:name w:val="Title Client Name"/>
    <w:basedOn w:val="Normal"/>
    <w:next w:val="Normal"/>
    <w:autoRedefine/>
    <w:uiPriority w:val="17"/>
    <w:semiHidden/>
    <w:rsid w:val="000F3DCF"/>
    <w:pPr>
      <w:tabs>
        <w:tab w:val="right" w:pos="14601"/>
      </w:tabs>
      <w:spacing w:before="240" w:line="280" w:lineRule="atLeast"/>
      <w:jc w:val="center"/>
    </w:pPr>
    <w:rPr>
      <w:rFonts w:ascii="Segoe UI" w:eastAsiaTheme="minorEastAsia" w:hAnsi="Segoe UI"/>
      <w:color w:val="808080" w:themeColor="background1" w:themeShade="80"/>
      <w:sz w:val="28"/>
      <w:szCs w:val="22"/>
      <w:lang w:val="lv-LV" w:eastAsia="en-US"/>
    </w:rPr>
  </w:style>
  <w:style w:type="paragraph" w:styleId="BodyText">
    <w:name w:val="Body Text"/>
    <w:basedOn w:val="Normal"/>
    <w:link w:val="BodyTextChar"/>
    <w:uiPriority w:val="99"/>
    <w:semiHidden/>
    <w:rsid w:val="00AE3746"/>
    <w:pPr>
      <w:widowControl w:val="0"/>
      <w:autoSpaceDE w:val="0"/>
      <w:autoSpaceDN w:val="0"/>
      <w:adjustRightInd w:val="0"/>
      <w:spacing w:after="120"/>
    </w:pPr>
    <w:rPr>
      <w:sz w:val="20"/>
      <w:szCs w:val="20"/>
      <w:lang w:val="lv-LV" w:eastAsia="lv-LV"/>
    </w:rPr>
  </w:style>
  <w:style w:type="character" w:customStyle="1" w:styleId="BodyTextChar">
    <w:name w:val="Body Text Char"/>
    <w:basedOn w:val="DefaultParagraphFont"/>
    <w:link w:val="BodyText"/>
    <w:uiPriority w:val="99"/>
    <w:semiHidden/>
    <w:rsid w:val="00AE3746"/>
    <w:rPr>
      <w:rFonts w:ascii="Times New Roman" w:eastAsia="Times New Roman" w:hAnsi="Times New Roman"/>
      <w:sz w:val="20"/>
      <w:szCs w:val="20"/>
      <w:lang w:eastAsia="lv-LV"/>
    </w:rPr>
  </w:style>
  <w:style w:type="paragraph" w:customStyle="1" w:styleId="Bullet2Sol">
    <w:name w:val="Bullet 2 Sol"/>
    <w:basedOn w:val="Bullet3Sol"/>
    <w:link w:val="Bullet2SolChar"/>
    <w:uiPriority w:val="10"/>
    <w:qFormat/>
    <w:rsid w:val="008156F9"/>
    <w:pPr>
      <w:numPr>
        <w:numId w:val="13"/>
      </w:numPr>
      <w:tabs>
        <w:tab w:val="clear" w:pos="1418"/>
        <w:tab w:val="left" w:pos="1980"/>
      </w:tabs>
      <w:spacing w:before="60" w:after="60"/>
      <w:contextualSpacing w:val="0"/>
    </w:pPr>
    <w:rPr>
      <w:noProof/>
      <w:lang w:eastAsia="lv-LV"/>
    </w:rPr>
  </w:style>
  <w:style w:type="character" w:customStyle="1" w:styleId="Bullet2SolChar">
    <w:name w:val="Bullet 2 Sol Char"/>
    <w:basedOn w:val="DefaultParagraphFont"/>
    <w:link w:val="Bullet2Sol"/>
    <w:uiPriority w:val="10"/>
    <w:rsid w:val="008156F9"/>
    <w:rPr>
      <w:rFonts w:ascii="Calibri" w:hAnsi="Calibri"/>
      <w:noProof/>
      <w:lang w:eastAsia="lv-LV"/>
    </w:rPr>
  </w:style>
  <w:style w:type="paragraph" w:customStyle="1" w:styleId="CSbodytext">
    <w:name w:val="CS body text"/>
    <w:basedOn w:val="BODYTEXTSol"/>
    <w:link w:val="CSbodytextChar"/>
    <w:qFormat/>
    <w:rsid w:val="008156F9"/>
    <w:rPr>
      <w:rFonts w:eastAsiaTheme="minorEastAsia"/>
      <w:sz w:val="22"/>
      <w:szCs w:val="22"/>
    </w:rPr>
  </w:style>
  <w:style w:type="character" w:customStyle="1" w:styleId="CSbodytextChar">
    <w:name w:val="CS body text Char"/>
    <w:basedOn w:val="DefaultParagraphFont"/>
    <w:link w:val="CSbodytext"/>
    <w:rsid w:val="008156F9"/>
    <w:rPr>
      <w:rFonts w:ascii="Calibri" w:hAnsi="Calibri"/>
    </w:rPr>
  </w:style>
  <w:style w:type="character" w:customStyle="1" w:styleId="BODYTEXTConsChar">
    <w:name w:val="BODY TEXT Cons Char"/>
    <w:basedOn w:val="DefaultParagraphFont"/>
    <w:link w:val="BODYTEXTCons"/>
    <w:uiPriority w:val="5"/>
    <w:rsid w:val="008156F9"/>
    <w:rPr>
      <w:rFonts w:ascii="Calibri" w:hAnsi="Calibri"/>
      <w:sz w:val="20"/>
      <w:szCs w:val="24"/>
    </w:rPr>
  </w:style>
  <w:style w:type="paragraph" w:styleId="NormalWeb">
    <w:name w:val="Normal (Web)"/>
    <w:basedOn w:val="Normal"/>
    <w:uiPriority w:val="99"/>
    <w:unhideWhenUsed/>
    <w:rsid w:val="00963484"/>
    <w:pPr>
      <w:spacing w:before="100" w:beforeAutospacing="1" w:after="100" w:afterAutospacing="1"/>
    </w:pPr>
    <w:rPr>
      <w:rFonts w:ascii="Calibri" w:eastAsiaTheme="minorHAnsi" w:hAnsi="Calibri" w:cs="Calibri"/>
      <w:sz w:val="22"/>
      <w:szCs w:val="22"/>
      <w:lang w:val="lv-LV" w:eastAsia="lv-LV"/>
    </w:rPr>
  </w:style>
  <w:style w:type="character" w:styleId="Emphasis">
    <w:name w:val="Emphasis"/>
    <w:basedOn w:val="DefaultParagraphFont"/>
    <w:uiPriority w:val="20"/>
    <w:qFormat/>
    <w:rsid w:val="005C2F00"/>
  </w:style>
  <w:style w:type="paragraph" w:customStyle="1" w:styleId="CCBodyText">
    <w:name w:val="CC Body Text"/>
    <w:basedOn w:val="Normal"/>
    <w:link w:val="CCBodyTextChar"/>
    <w:qFormat/>
    <w:rsid w:val="00F605DF"/>
    <w:pPr>
      <w:spacing w:before="120" w:after="120" w:line="360" w:lineRule="auto"/>
      <w:jc w:val="both"/>
    </w:pPr>
    <w:rPr>
      <w:rFonts w:ascii="Calibri" w:eastAsiaTheme="minorEastAsia" w:hAnsi="Calibri"/>
      <w:sz w:val="20"/>
      <w:szCs w:val="22"/>
      <w:lang w:val="lv-LV" w:eastAsia="en-US"/>
    </w:rPr>
  </w:style>
  <w:style w:type="character" w:customStyle="1" w:styleId="Mention1">
    <w:name w:val="Mention1"/>
    <w:basedOn w:val="DefaultParagraphFont"/>
    <w:uiPriority w:val="99"/>
    <w:semiHidden/>
    <w:unhideWhenUsed/>
    <w:rsid w:val="004967B1"/>
    <w:rPr>
      <w:color w:val="2B579A"/>
      <w:shd w:val="clear" w:color="auto" w:fill="E6E6E6"/>
    </w:rPr>
  </w:style>
  <w:style w:type="character" w:customStyle="1" w:styleId="CCBodyTextChar">
    <w:name w:val="CC Body Text Char"/>
    <w:basedOn w:val="DefaultParagraphFont"/>
    <w:link w:val="CCBodyText"/>
    <w:rsid w:val="009F467D"/>
    <w:rPr>
      <w:rFonts w:ascii="Calibri" w:hAnsi="Calibri"/>
      <w:sz w:val="20"/>
    </w:rPr>
  </w:style>
  <w:style w:type="character" w:customStyle="1" w:styleId="VPBodyChar">
    <w:name w:val="VP Body Char"/>
    <w:link w:val="VPBody"/>
    <w:locked/>
    <w:rsid w:val="00926BF4"/>
    <w:rPr>
      <w:rFonts w:ascii="Times New Roman" w:eastAsiaTheme="minorHAnsi" w:hAnsi="Times New Roman"/>
      <w:bCs/>
      <w:sz w:val="24"/>
    </w:rPr>
  </w:style>
  <w:style w:type="paragraph" w:customStyle="1" w:styleId="Tabletext">
    <w:name w:val="Table text"/>
    <w:basedOn w:val="Normal"/>
    <w:link w:val="TabletextChar"/>
    <w:qFormat/>
    <w:rsid w:val="00DA1855"/>
    <w:pPr>
      <w:spacing w:line="259" w:lineRule="auto"/>
    </w:pPr>
    <w:rPr>
      <w:rFonts w:eastAsia="Calibri"/>
      <w:sz w:val="22"/>
      <w:szCs w:val="22"/>
      <w:lang w:val="lv-LV" w:eastAsia="en-US"/>
    </w:rPr>
  </w:style>
  <w:style w:type="character" w:customStyle="1" w:styleId="TabletextChar">
    <w:name w:val="Table text Char"/>
    <w:link w:val="Tabletext"/>
    <w:rsid w:val="00DA1855"/>
    <w:rPr>
      <w:rFonts w:ascii="Times New Roman" w:eastAsia="Calibri" w:hAnsi="Times New Roman"/>
    </w:rPr>
  </w:style>
  <w:style w:type="character" w:customStyle="1" w:styleId="Mention2">
    <w:name w:val="Mention2"/>
    <w:basedOn w:val="DefaultParagraphFont"/>
    <w:uiPriority w:val="99"/>
    <w:semiHidden/>
    <w:unhideWhenUsed/>
    <w:rsid w:val="00FF21E5"/>
    <w:rPr>
      <w:color w:val="2B579A"/>
      <w:shd w:val="clear" w:color="auto" w:fill="E6E6E6"/>
    </w:rPr>
  </w:style>
  <w:style w:type="character" w:customStyle="1" w:styleId="Mention3">
    <w:name w:val="Mention3"/>
    <w:basedOn w:val="DefaultParagraphFont"/>
    <w:uiPriority w:val="99"/>
    <w:semiHidden/>
    <w:unhideWhenUsed/>
    <w:rsid w:val="00E41667"/>
    <w:rPr>
      <w:color w:val="2B579A"/>
      <w:shd w:val="clear" w:color="auto" w:fill="E6E6E6"/>
    </w:rPr>
  </w:style>
  <w:style w:type="character" w:customStyle="1" w:styleId="ListParagraphChar">
    <w:name w:val="List Paragraph Char"/>
    <w:link w:val="ListParagraph"/>
    <w:uiPriority w:val="34"/>
    <w:rsid w:val="000431BA"/>
    <w:rPr>
      <w:rFonts w:eastAsiaTheme="minorHAnsi" w:cstheme="minorBidi"/>
    </w:rPr>
  </w:style>
  <w:style w:type="numbering" w:customStyle="1" w:styleId="Bullets">
    <w:name w:val="Bullets"/>
    <w:rsid w:val="00850499"/>
    <w:pPr>
      <w:numPr>
        <w:numId w:val="14"/>
      </w:numPr>
    </w:pPr>
  </w:style>
  <w:style w:type="paragraph" w:customStyle="1" w:styleId="CCBullet">
    <w:name w:val="CC Bullet"/>
    <w:basedOn w:val="CCBodyText"/>
    <w:link w:val="CCBulletChar"/>
    <w:qFormat/>
    <w:rsid w:val="000431BA"/>
    <w:pPr>
      <w:numPr>
        <w:numId w:val="16"/>
      </w:numPr>
      <w:spacing w:line="240" w:lineRule="auto"/>
    </w:pPr>
  </w:style>
  <w:style w:type="character" w:customStyle="1" w:styleId="CCBulletChar">
    <w:name w:val="CC Bullet Char"/>
    <w:basedOn w:val="CCBodyTextChar"/>
    <w:link w:val="CCBullet"/>
    <w:rsid w:val="000431BA"/>
    <w:rPr>
      <w:rFonts w:ascii="Calibri" w:hAnsi="Calibri"/>
      <w:sz w:val="20"/>
    </w:rPr>
  </w:style>
  <w:style w:type="paragraph" w:styleId="PlainText">
    <w:name w:val="Plain Text"/>
    <w:basedOn w:val="Normal"/>
    <w:link w:val="PlainTextChar"/>
    <w:uiPriority w:val="99"/>
    <w:semiHidden/>
    <w:unhideWhenUsed/>
    <w:rsid w:val="000431BA"/>
    <w:rPr>
      <w:rFonts w:ascii="Calibri" w:eastAsiaTheme="minorHAnsi" w:hAnsi="Calibri" w:cstheme="minorBidi"/>
      <w:sz w:val="22"/>
      <w:szCs w:val="21"/>
      <w:lang w:val="lv-LV" w:eastAsia="en-US"/>
    </w:rPr>
  </w:style>
  <w:style w:type="character" w:customStyle="1" w:styleId="PlainTextChar">
    <w:name w:val="Plain Text Char"/>
    <w:basedOn w:val="DefaultParagraphFont"/>
    <w:link w:val="PlainText"/>
    <w:uiPriority w:val="99"/>
    <w:semiHidden/>
    <w:rsid w:val="000431BA"/>
    <w:rPr>
      <w:rFonts w:ascii="Calibri" w:eastAsiaTheme="minorHAnsi" w:hAnsi="Calibri" w:cstheme="minorBidi"/>
      <w:szCs w:val="21"/>
    </w:rPr>
  </w:style>
  <w:style w:type="character" w:styleId="UnresolvedMention">
    <w:name w:val="Unresolved Mention"/>
    <w:basedOn w:val="DefaultParagraphFont"/>
    <w:uiPriority w:val="99"/>
    <w:semiHidden/>
    <w:unhideWhenUsed/>
    <w:rsid w:val="00B419A5"/>
    <w:rPr>
      <w:color w:val="605E5C"/>
      <w:shd w:val="clear" w:color="auto" w:fill="E1DFDD"/>
    </w:rPr>
  </w:style>
  <w:style w:type="paragraph" w:customStyle="1" w:styleId="Default">
    <w:name w:val="Default"/>
    <w:rsid w:val="001B322D"/>
    <w:pPr>
      <w:autoSpaceDE w:val="0"/>
      <w:autoSpaceDN w:val="0"/>
      <w:adjustRightInd w:val="0"/>
    </w:pPr>
    <w:rPr>
      <w:rFonts w:ascii="Cambria" w:hAnsi="Cambria" w:cs="Cambria"/>
      <w:color w:val="000000"/>
      <w:sz w:val="24"/>
      <w:szCs w:val="24"/>
      <w:lang w:val="en-GB"/>
    </w:rPr>
  </w:style>
  <w:style w:type="character" w:styleId="FollowedHyperlink">
    <w:name w:val="FollowedHyperlink"/>
    <w:basedOn w:val="DefaultParagraphFont"/>
    <w:uiPriority w:val="99"/>
    <w:semiHidden/>
    <w:unhideWhenUsed/>
    <w:rsid w:val="001B322D"/>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8659">
      <w:bodyDiv w:val="1"/>
      <w:marLeft w:val="0"/>
      <w:marRight w:val="0"/>
      <w:marTop w:val="0"/>
      <w:marBottom w:val="0"/>
      <w:divBdr>
        <w:top w:val="none" w:sz="0" w:space="0" w:color="auto"/>
        <w:left w:val="none" w:sz="0" w:space="0" w:color="auto"/>
        <w:bottom w:val="none" w:sz="0" w:space="0" w:color="auto"/>
        <w:right w:val="none" w:sz="0" w:space="0" w:color="auto"/>
      </w:divBdr>
    </w:div>
    <w:div w:id="14814335">
      <w:bodyDiv w:val="1"/>
      <w:marLeft w:val="0"/>
      <w:marRight w:val="0"/>
      <w:marTop w:val="0"/>
      <w:marBottom w:val="0"/>
      <w:divBdr>
        <w:top w:val="none" w:sz="0" w:space="0" w:color="auto"/>
        <w:left w:val="none" w:sz="0" w:space="0" w:color="auto"/>
        <w:bottom w:val="none" w:sz="0" w:space="0" w:color="auto"/>
        <w:right w:val="none" w:sz="0" w:space="0" w:color="auto"/>
      </w:divBdr>
    </w:div>
    <w:div w:id="82990643">
      <w:bodyDiv w:val="1"/>
      <w:marLeft w:val="0"/>
      <w:marRight w:val="0"/>
      <w:marTop w:val="0"/>
      <w:marBottom w:val="0"/>
      <w:divBdr>
        <w:top w:val="none" w:sz="0" w:space="0" w:color="auto"/>
        <w:left w:val="none" w:sz="0" w:space="0" w:color="auto"/>
        <w:bottom w:val="none" w:sz="0" w:space="0" w:color="auto"/>
        <w:right w:val="none" w:sz="0" w:space="0" w:color="auto"/>
      </w:divBdr>
    </w:div>
    <w:div w:id="164516563">
      <w:bodyDiv w:val="1"/>
      <w:marLeft w:val="0"/>
      <w:marRight w:val="0"/>
      <w:marTop w:val="0"/>
      <w:marBottom w:val="0"/>
      <w:divBdr>
        <w:top w:val="none" w:sz="0" w:space="0" w:color="auto"/>
        <w:left w:val="none" w:sz="0" w:space="0" w:color="auto"/>
        <w:bottom w:val="none" w:sz="0" w:space="0" w:color="auto"/>
        <w:right w:val="none" w:sz="0" w:space="0" w:color="auto"/>
      </w:divBdr>
    </w:div>
    <w:div w:id="214465096">
      <w:bodyDiv w:val="1"/>
      <w:marLeft w:val="0"/>
      <w:marRight w:val="0"/>
      <w:marTop w:val="0"/>
      <w:marBottom w:val="0"/>
      <w:divBdr>
        <w:top w:val="none" w:sz="0" w:space="0" w:color="auto"/>
        <w:left w:val="none" w:sz="0" w:space="0" w:color="auto"/>
        <w:bottom w:val="none" w:sz="0" w:space="0" w:color="auto"/>
        <w:right w:val="none" w:sz="0" w:space="0" w:color="auto"/>
      </w:divBdr>
    </w:div>
    <w:div w:id="258956047">
      <w:bodyDiv w:val="1"/>
      <w:marLeft w:val="0"/>
      <w:marRight w:val="0"/>
      <w:marTop w:val="0"/>
      <w:marBottom w:val="0"/>
      <w:divBdr>
        <w:top w:val="none" w:sz="0" w:space="0" w:color="auto"/>
        <w:left w:val="none" w:sz="0" w:space="0" w:color="auto"/>
        <w:bottom w:val="none" w:sz="0" w:space="0" w:color="auto"/>
        <w:right w:val="none" w:sz="0" w:space="0" w:color="auto"/>
      </w:divBdr>
    </w:div>
    <w:div w:id="273943065">
      <w:bodyDiv w:val="1"/>
      <w:marLeft w:val="0"/>
      <w:marRight w:val="0"/>
      <w:marTop w:val="0"/>
      <w:marBottom w:val="0"/>
      <w:divBdr>
        <w:top w:val="none" w:sz="0" w:space="0" w:color="auto"/>
        <w:left w:val="none" w:sz="0" w:space="0" w:color="auto"/>
        <w:bottom w:val="none" w:sz="0" w:space="0" w:color="auto"/>
        <w:right w:val="none" w:sz="0" w:space="0" w:color="auto"/>
      </w:divBdr>
    </w:div>
    <w:div w:id="278494104">
      <w:bodyDiv w:val="1"/>
      <w:marLeft w:val="0"/>
      <w:marRight w:val="0"/>
      <w:marTop w:val="0"/>
      <w:marBottom w:val="0"/>
      <w:divBdr>
        <w:top w:val="none" w:sz="0" w:space="0" w:color="auto"/>
        <w:left w:val="none" w:sz="0" w:space="0" w:color="auto"/>
        <w:bottom w:val="none" w:sz="0" w:space="0" w:color="auto"/>
        <w:right w:val="none" w:sz="0" w:space="0" w:color="auto"/>
      </w:divBdr>
    </w:div>
    <w:div w:id="281813149">
      <w:bodyDiv w:val="1"/>
      <w:marLeft w:val="0"/>
      <w:marRight w:val="0"/>
      <w:marTop w:val="0"/>
      <w:marBottom w:val="0"/>
      <w:divBdr>
        <w:top w:val="none" w:sz="0" w:space="0" w:color="auto"/>
        <w:left w:val="none" w:sz="0" w:space="0" w:color="auto"/>
        <w:bottom w:val="none" w:sz="0" w:space="0" w:color="auto"/>
        <w:right w:val="none" w:sz="0" w:space="0" w:color="auto"/>
      </w:divBdr>
    </w:div>
    <w:div w:id="314144265">
      <w:bodyDiv w:val="1"/>
      <w:marLeft w:val="0"/>
      <w:marRight w:val="0"/>
      <w:marTop w:val="0"/>
      <w:marBottom w:val="0"/>
      <w:divBdr>
        <w:top w:val="none" w:sz="0" w:space="0" w:color="auto"/>
        <w:left w:val="none" w:sz="0" w:space="0" w:color="auto"/>
        <w:bottom w:val="none" w:sz="0" w:space="0" w:color="auto"/>
        <w:right w:val="none" w:sz="0" w:space="0" w:color="auto"/>
      </w:divBdr>
    </w:div>
    <w:div w:id="322701637">
      <w:bodyDiv w:val="1"/>
      <w:marLeft w:val="0"/>
      <w:marRight w:val="0"/>
      <w:marTop w:val="0"/>
      <w:marBottom w:val="0"/>
      <w:divBdr>
        <w:top w:val="none" w:sz="0" w:space="0" w:color="auto"/>
        <w:left w:val="none" w:sz="0" w:space="0" w:color="auto"/>
        <w:bottom w:val="none" w:sz="0" w:space="0" w:color="auto"/>
        <w:right w:val="none" w:sz="0" w:space="0" w:color="auto"/>
      </w:divBdr>
    </w:div>
    <w:div w:id="373048167">
      <w:bodyDiv w:val="1"/>
      <w:marLeft w:val="0"/>
      <w:marRight w:val="0"/>
      <w:marTop w:val="0"/>
      <w:marBottom w:val="0"/>
      <w:divBdr>
        <w:top w:val="none" w:sz="0" w:space="0" w:color="auto"/>
        <w:left w:val="none" w:sz="0" w:space="0" w:color="auto"/>
        <w:bottom w:val="none" w:sz="0" w:space="0" w:color="auto"/>
        <w:right w:val="none" w:sz="0" w:space="0" w:color="auto"/>
      </w:divBdr>
    </w:div>
    <w:div w:id="387532809">
      <w:bodyDiv w:val="1"/>
      <w:marLeft w:val="0"/>
      <w:marRight w:val="0"/>
      <w:marTop w:val="0"/>
      <w:marBottom w:val="0"/>
      <w:divBdr>
        <w:top w:val="none" w:sz="0" w:space="0" w:color="auto"/>
        <w:left w:val="none" w:sz="0" w:space="0" w:color="auto"/>
        <w:bottom w:val="none" w:sz="0" w:space="0" w:color="auto"/>
        <w:right w:val="none" w:sz="0" w:space="0" w:color="auto"/>
      </w:divBdr>
    </w:div>
    <w:div w:id="400716710">
      <w:bodyDiv w:val="1"/>
      <w:marLeft w:val="0"/>
      <w:marRight w:val="0"/>
      <w:marTop w:val="0"/>
      <w:marBottom w:val="0"/>
      <w:divBdr>
        <w:top w:val="none" w:sz="0" w:space="0" w:color="auto"/>
        <w:left w:val="none" w:sz="0" w:space="0" w:color="auto"/>
        <w:bottom w:val="none" w:sz="0" w:space="0" w:color="auto"/>
        <w:right w:val="none" w:sz="0" w:space="0" w:color="auto"/>
      </w:divBdr>
    </w:div>
    <w:div w:id="401366136">
      <w:bodyDiv w:val="1"/>
      <w:marLeft w:val="0"/>
      <w:marRight w:val="0"/>
      <w:marTop w:val="0"/>
      <w:marBottom w:val="0"/>
      <w:divBdr>
        <w:top w:val="none" w:sz="0" w:space="0" w:color="auto"/>
        <w:left w:val="none" w:sz="0" w:space="0" w:color="auto"/>
        <w:bottom w:val="none" w:sz="0" w:space="0" w:color="auto"/>
        <w:right w:val="none" w:sz="0" w:space="0" w:color="auto"/>
      </w:divBdr>
    </w:div>
    <w:div w:id="441923271">
      <w:bodyDiv w:val="1"/>
      <w:marLeft w:val="0"/>
      <w:marRight w:val="0"/>
      <w:marTop w:val="0"/>
      <w:marBottom w:val="0"/>
      <w:divBdr>
        <w:top w:val="none" w:sz="0" w:space="0" w:color="auto"/>
        <w:left w:val="none" w:sz="0" w:space="0" w:color="auto"/>
        <w:bottom w:val="none" w:sz="0" w:space="0" w:color="auto"/>
        <w:right w:val="none" w:sz="0" w:space="0" w:color="auto"/>
      </w:divBdr>
    </w:div>
    <w:div w:id="461852129">
      <w:bodyDiv w:val="1"/>
      <w:marLeft w:val="0"/>
      <w:marRight w:val="0"/>
      <w:marTop w:val="0"/>
      <w:marBottom w:val="0"/>
      <w:divBdr>
        <w:top w:val="none" w:sz="0" w:space="0" w:color="auto"/>
        <w:left w:val="none" w:sz="0" w:space="0" w:color="auto"/>
        <w:bottom w:val="none" w:sz="0" w:space="0" w:color="auto"/>
        <w:right w:val="none" w:sz="0" w:space="0" w:color="auto"/>
      </w:divBdr>
    </w:div>
    <w:div w:id="473718155">
      <w:bodyDiv w:val="1"/>
      <w:marLeft w:val="0"/>
      <w:marRight w:val="0"/>
      <w:marTop w:val="0"/>
      <w:marBottom w:val="0"/>
      <w:divBdr>
        <w:top w:val="none" w:sz="0" w:space="0" w:color="auto"/>
        <w:left w:val="none" w:sz="0" w:space="0" w:color="auto"/>
        <w:bottom w:val="none" w:sz="0" w:space="0" w:color="auto"/>
        <w:right w:val="none" w:sz="0" w:space="0" w:color="auto"/>
      </w:divBdr>
    </w:div>
    <w:div w:id="501242708">
      <w:bodyDiv w:val="1"/>
      <w:marLeft w:val="0"/>
      <w:marRight w:val="0"/>
      <w:marTop w:val="0"/>
      <w:marBottom w:val="0"/>
      <w:divBdr>
        <w:top w:val="none" w:sz="0" w:space="0" w:color="auto"/>
        <w:left w:val="none" w:sz="0" w:space="0" w:color="auto"/>
        <w:bottom w:val="none" w:sz="0" w:space="0" w:color="auto"/>
        <w:right w:val="none" w:sz="0" w:space="0" w:color="auto"/>
      </w:divBdr>
    </w:div>
    <w:div w:id="542794132">
      <w:bodyDiv w:val="1"/>
      <w:marLeft w:val="0"/>
      <w:marRight w:val="0"/>
      <w:marTop w:val="0"/>
      <w:marBottom w:val="0"/>
      <w:divBdr>
        <w:top w:val="none" w:sz="0" w:space="0" w:color="auto"/>
        <w:left w:val="none" w:sz="0" w:space="0" w:color="auto"/>
        <w:bottom w:val="none" w:sz="0" w:space="0" w:color="auto"/>
        <w:right w:val="none" w:sz="0" w:space="0" w:color="auto"/>
      </w:divBdr>
    </w:div>
    <w:div w:id="554393480">
      <w:bodyDiv w:val="1"/>
      <w:marLeft w:val="0"/>
      <w:marRight w:val="0"/>
      <w:marTop w:val="0"/>
      <w:marBottom w:val="0"/>
      <w:divBdr>
        <w:top w:val="none" w:sz="0" w:space="0" w:color="auto"/>
        <w:left w:val="none" w:sz="0" w:space="0" w:color="auto"/>
        <w:bottom w:val="none" w:sz="0" w:space="0" w:color="auto"/>
        <w:right w:val="none" w:sz="0" w:space="0" w:color="auto"/>
      </w:divBdr>
    </w:div>
    <w:div w:id="578098023">
      <w:bodyDiv w:val="1"/>
      <w:marLeft w:val="0"/>
      <w:marRight w:val="0"/>
      <w:marTop w:val="0"/>
      <w:marBottom w:val="0"/>
      <w:divBdr>
        <w:top w:val="none" w:sz="0" w:space="0" w:color="auto"/>
        <w:left w:val="none" w:sz="0" w:space="0" w:color="auto"/>
        <w:bottom w:val="none" w:sz="0" w:space="0" w:color="auto"/>
        <w:right w:val="none" w:sz="0" w:space="0" w:color="auto"/>
      </w:divBdr>
    </w:div>
    <w:div w:id="584652274">
      <w:bodyDiv w:val="1"/>
      <w:marLeft w:val="0"/>
      <w:marRight w:val="0"/>
      <w:marTop w:val="0"/>
      <w:marBottom w:val="0"/>
      <w:divBdr>
        <w:top w:val="none" w:sz="0" w:space="0" w:color="auto"/>
        <w:left w:val="none" w:sz="0" w:space="0" w:color="auto"/>
        <w:bottom w:val="none" w:sz="0" w:space="0" w:color="auto"/>
        <w:right w:val="none" w:sz="0" w:space="0" w:color="auto"/>
      </w:divBdr>
    </w:div>
    <w:div w:id="585309321">
      <w:bodyDiv w:val="1"/>
      <w:marLeft w:val="0"/>
      <w:marRight w:val="0"/>
      <w:marTop w:val="0"/>
      <w:marBottom w:val="0"/>
      <w:divBdr>
        <w:top w:val="none" w:sz="0" w:space="0" w:color="auto"/>
        <w:left w:val="none" w:sz="0" w:space="0" w:color="auto"/>
        <w:bottom w:val="none" w:sz="0" w:space="0" w:color="auto"/>
        <w:right w:val="none" w:sz="0" w:space="0" w:color="auto"/>
      </w:divBdr>
    </w:div>
    <w:div w:id="668559139">
      <w:bodyDiv w:val="1"/>
      <w:marLeft w:val="0"/>
      <w:marRight w:val="0"/>
      <w:marTop w:val="0"/>
      <w:marBottom w:val="0"/>
      <w:divBdr>
        <w:top w:val="none" w:sz="0" w:space="0" w:color="auto"/>
        <w:left w:val="none" w:sz="0" w:space="0" w:color="auto"/>
        <w:bottom w:val="none" w:sz="0" w:space="0" w:color="auto"/>
        <w:right w:val="none" w:sz="0" w:space="0" w:color="auto"/>
      </w:divBdr>
    </w:div>
    <w:div w:id="777601254">
      <w:bodyDiv w:val="1"/>
      <w:marLeft w:val="0"/>
      <w:marRight w:val="0"/>
      <w:marTop w:val="0"/>
      <w:marBottom w:val="0"/>
      <w:divBdr>
        <w:top w:val="none" w:sz="0" w:space="0" w:color="auto"/>
        <w:left w:val="none" w:sz="0" w:space="0" w:color="auto"/>
        <w:bottom w:val="none" w:sz="0" w:space="0" w:color="auto"/>
        <w:right w:val="none" w:sz="0" w:space="0" w:color="auto"/>
      </w:divBdr>
    </w:div>
    <w:div w:id="779683313">
      <w:bodyDiv w:val="1"/>
      <w:marLeft w:val="0"/>
      <w:marRight w:val="0"/>
      <w:marTop w:val="0"/>
      <w:marBottom w:val="0"/>
      <w:divBdr>
        <w:top w:val="none" w:sz="0" w:space="0" w:color="auto"/>
        <w:left w:val="none" w:sz="0" w:space="0" w:color="auto"/>
        <w:bottom w:val="none" w:sz="0" w:space="0" w:color="auto"/>
        <w:right w:val="none" w:sz="0" w:space="0" w:color="auto"/>
      </w:divBdr>
    </w:div>
    <w:div w:id="803426684">
      <w:bodyDiv w:val="1"/>
      <w:marLeft w:val="0"/>
      <w:marRight w:val="0"/>
      <w:marTop w:val="0"/>
      <w:marBottom w:val="0"/>
      <w:divBdr>
        <w:top w:val="none" w:sz="0" w:space="0" w:color="auto"/>
        <w:left w:val="none" w:sz="0" w:space="0" w:color="auto"/>
        <w:bottom w:val="none" w:sz="0" w:space="0" w:color="auto"/>
        <w:right w:val="none" w:sz="0" w:space="0" w:color="auto"/>
      </w:divBdr>
    </w:div>
    <w:div w:id="809859969">
      <w:bodyDiv w:val="1"/>
      <w:marLeft w:val="0"/>
      <w:marRight w:val="0"/>
      <w:marTop w:val="0"/>
      <w:marBottom w:val="0"/>
      <w:divBdr>
        <w:top w:val="none" w:sz="0" w:space="0" w:color="auto"/>
        <w:left w:val="none" w:sz="0" w:space="0" w:color="auto"/>
        <w:bottom w:val="none" w:sz="0" w:space="0" w:color="auto"/>
        <w:right w:val="none" w:sz="0" w:space="0" w:color="auto"/>
      </w:divBdr>
    </w:div>
    <w:div w:id="827356741">
      <w:bodyDiv w:val="1"/>
      <w:marLeft w:val="0"/>
      <w:marRight w:val="0"/>
      <w:marTop w:val="0"/>
      <w:marBottom w:val="0"/>
      <w:divBdr>
        <w:top w:val="none" w:sz="0" w:space="0" w:color="auto"/>
        <w:left w:val="none" w:sz="0" w:space="0" w:color="auto"/>
        <w:bottom w:val="none" w:sz="0" w:space="0" w:color="auto"/>
        <w:right w:val="none" w:sz="0" w:space="0" w:color="auto"/>
      </w:divBdr>
    </w:div>
    <w:div w:id="869100507">
      <w:bodyDiv w:val="1"/>
      <w:marLeft w:val="0"/>
      <w:marRight w:val="0"/>
      <w:marTop w:val="0"/>
      <w:marBottom w:val="0"/>
      <w:divBdr>
        <w:top w:val="none" w:sz="0" w:space="0" w:color="auto"/>
        <w:left w:val="none" w:sz="0" w:space="0" w:color="auto"/>
        <w:bottom w:val="none" w:sz="0" w:space="0" w:color="auto"/>
        <w:right w:val="none" w:sz="0" w:space="0" w:color="auto"/>
      </w:divBdr>
    </w:div>
    <w:div w:id="920217230">
      <w:bodyDiv w:val="1"/>
      <w:marLeft w:val="0"/>
      <w:marRight w:val="0"/>
      <w:marTop w:val="0"/>
      <w:marBottom w:val="0"/>
      <w:divBdr>
        <w:top w:val="none" w:sz="0" w:space="0" w:color="auto"/>
        <w:left w:val="none" w:sz="0" w:space="0" w:color="auto"/>
        <w:bottom w:val="none" w:sz="0" w:space="0" w:color="auto"/>
        <w:right w:val="none" w:sz="0" w:space="0" w:color="auto"/>
      </w:divBdr>
    </w:div>
    <w:div w:id="979723996">
      <w:bodyDiv w:val="1"/>
      <w:marLeft w:val="0"/>
      <w:marRight w:val="0"/>
      <w:marTop w:val="0"/>
      <w:marBottom w:val="0"/>
      <w:divBdr>
        <w:top w:val="none" w:sz="0" w:space="0" w:color="auto"/>
        <w:left w:val="none" w:sz="0" w:space="0" w:color="auto"/>
        <w:bottom w:val="none" w:sz="0" w:space="0" w:color="auto"/>
        <w:right w:val="none" w:sz="0" w:space="0" w:color="auto"/>
      </w:divBdr>
    </w:div>
    <w:div w:id="993485365">
      <w:bodyDiv w:val="1"/>
      <w:marLeft w:val="0"/>
      <w:marRight w:val="0"/>
      <w:marTop w:val="0"/>
      <w:marBottom w:val="0"/>
      <w:divBdr>
        <w:top w:val="none" w:sz="0" w:space="0" w:color="auto"/>
        <w:left w:val="none" w:sz="0" w:space="0" w:color="auto"/>
        <w:bottom w:val="none" w:sz="0" w:space="0" w:color="auto"/>
        <w:right w:val="none" w:sz="0" w:space="0" w:color="auto"/>
      </w:divBdr>
    </w:div>
    <w:div w:id="1014917615">
      <w:bodyDiv w:val="1"/>
      <w:marLeft w:val="0"/>
      <w:marRight w:val="0"/>
      <w:marTop w:val="0"/>
      <w:marBottom w:val="0"/>
      <w:divBdr>
        <w:top w:val="none" w:sz="0" w:space="0" w:color="auto"/>
        <w:left w:val="none" w:sz="0" w:space="0" w:color="auto"/>
        <w:bottom w:val="none" w:sz="0" w:space="0" w:color="auto"/>
        <w:right w:val="none" w:sz="0" w:space="0" w:color="auto"/>
      </w:divBdr>
      <w:divsChild>
        <w:div w:id="1047073290">
          <w:marLeft w:val="0"/>
          <w:marRight w:val="0"/>
          <w:marTop w:val="0"/>
          <w:marBottom w:val="0"/>
          <w:divBdr>
            <w:top w:val="none" w:sz="0" w:space="0" w:color="auto"/>
            <w:left w:val="none" w:sz="0" w:space="0" w:color="auto"/>
            <w:bottom w:val="none" w:sz="0" w:space="0" w:color="auto"/>
            <w:right w:val="none" w:sz="0" w:space="0" w:color="auto"/>
          </w:divBdr>
        </w:div>
        <w:div w:id="455876559">
          <w:marLeft w:val="0"/>
          <w:marRight w:val="0"/>
          <w:marTop w:val="0"/>
          <w:marBottom w:val="0"/>
          <w:divBdr>
            <w:top w:val="none" w:sz="0" w:space="0" w:color="auto"/>
            <w:left w:val="none" w:sz="0" w:space="0" w:color="auto"/>
            <w:bottom w:val="none" w:sz="0" w:space="0" w:color="auto"/>
            <w:right w:val="none" w:sz="0" w:space="0" w:color="auto"/>
          </w:divBdr>
        </w:div>
        <w:div w:id="1470053782">
          <w:marLeft w:val="0"/>
          <w:marRight w:val="0"/>
          <w:marTop w:val="0"/>
          <w:marBottom w:val="0"/>
          <w:divBdr>
            <w:top w:val="none" w:sz="0" w:space="0" w:color="auto"/>
            <w:left w:val="none" w:sz="0" w:space="0" w:color="auto"/>
            <w:bottom w:val="none" w:sz="0" w:space="0" w:color="auto"/>
            <w:right w:val="none" w:sz="0" w:space="0" w:color="auto"/>
          </w:divBdr>
        </w:div>
      </w:divsChild>
    </w:div>
    <w:div w:id="1055160782">
      <w:bodyDiv w:val="1"/>
      <w:marLeft w:val="0"/>
      <w:marRight w:val="0"/>
      <w:marTop w:val="0"/>
      <w:marBottom w:val="0"/>
      <w:divBdr>
        <w:top w:val="none" w:sz="0" w:space="0" w:color="auto"/>
        <w:left w:val="none" w:sz="0" w:space="0" w:color="auto"/>
        <w:bottom w:val="none" w:sz="0" w:space="0" w:color="auto"/>
        <w:right w:val="none" w:sz="0" w:space="0" w:color="auto"/>
      </w:divBdr>
      <w:divsChild>
        <w:div w:id="1963074424">
          <w:marLeft w:val="0"/>
          <w:marRight w:val="0"/>
          <w:marTop w:val="0"/>
          <w:marBottom w:val="0"/>
          <w:divBdr>
            <w:top w:val="none" w:sz="0" w:space="0" w:color="auto"/>
            <w:left w:val="none" w:sz="0" w:space="0" w:color="auto"/>
            <w:bottom w:val="none" w:sz="0" w:space="0" w:color="auto"/>
            <w:right w:val="none" w:sz="0" w:space="0" w:color="auto"/>
          </w:divBdr>
          <w:divsChild>
            <w:div w:id="1701928809">
              <w:marLeft w:val="0"/>
              <w:marRight w:val="0"/>
              <w:marTop w:val="0"/>
              <w:marBottom w:val="0"/>
              <w:divBdr>
                <w:top w:val="none" w:sz="0" w:space="0" w:color="auto"/>
                <w:left w:val="none" w:sz="0" w:space="0" w:color="auto"/>
                <w:bottom w:val="none" w:sz="0" w:space="0" w:color="auto"/>
                <w:right w:val="none" w:sz="0" w:space="0" w:color="auto"/>
              </w:divBdr>
              <w:divsChild>
                <w:div w:id="1681466013">
                  <w:marLeft w:val="0"/>
                  <w:marRight w:val="0"/>
                  <w:marTop w:val="0"/>
                  <w:marBottom w:val="0"/>
                  <w:divBdr>
                    <w:top w:val="none" w:sz="0" w:space="0" w:color="auto"/>
                    <w:left w:val="none" w:sz="0" w:space="0" w:color="auto"/>
                    <w:bottom w:val="none" w:sz="0" w:space="0" w:color="auto"/>
                    <w:right w:val="none" w:sz="0" w:space="0" w:color="auto"/>
                  </w:divBdr>
                  <w:divsChild>
                    <w:div w:id="2067364562">
                      <w:marLeft w:val="0"/>
                      <w:marRight w:val="0"/>
                      <w:marTop w:val="0"/>
                      <w:marBottom w:val="0"/>
                      <w:divBdr>
                        <w:top w:val="none" w:sz="0" w:space="0" w:color="auto"/>
                        <w:left w:val="none" w:sz="0" w:space="0" w:color="auto"/>
                        <w:bottom w:val="none" w:sz="0" w:space="0" w:color="auto"/>
                        <w:right w:val="none" w:sz="0" w:space="0" w:color="auto"/>
                      </w:divBdr>
                      <w:divsChild>
                        <w:div w:id="1727796599">
                          <w:marLeft w:val="0"/>
                          <w:marRight w:val="0"/>
                          <w:marTop w:val="0"/>
                          <w:marBottom w:val="0"/>
                          <w:divBdr>
                            <w:top w:val="none" w:sz="0" w:space="0" w:color="auto"/>
                            <w:left w:val="none" w:sz="0" w:space="0" w:color="auto"/>
                            <w:bottom w:val="none" w:sz="0" w:space="0" w:color="auto"/>
                            <w:right w:val="none" w:sz="0" w:space="0" w:color="auto"/>
                          </w:divBdr>
                          <w:divsChild>
                            <w:div w:id="10595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759836">
      <w:bodyDiv w:val="1"/>
      <w:marLeft w:val="0"/>
      <w:marRight w:val="0"/>
      <w:marTop w:val="0"/>
      <w:marBottom w:val="0"/>
      <w:divBdr>
        <w:top w:val="none" w:sz="0" w:space="0" w:color="auto"/>
        <w:left w:val="none" w:sz="0" w:space="0" w:color="auto"/>
        <w:bottom w:val="none" w:sz="0" w:space="0" w:color="auto"/>
        <w:right w:val="none" w:sz="0" w:space="0" w:color="auto"/>
      </w:divBdr>
    </w:div>
    <w:div w:id="1105228410">
      <w:bodyDiv w:val="1"/>
      <w:marLeft w:val="0"/>
      <w:marRight w:val="0"/>
      <w:marTop w:val="0"/>
      <w:marBottom w:val="0"/>
      <w:divBdr>
        <w:top w:val="none" w:sz="0" w:space="0" w:color="auto"/>
        <w:left w:val="none" w:sz="0" w:space="0" w:color="auto"/>
        <w:bottom w:val="none" w:sz="0" w:space="0" w:color="auto"/>
        <w:right w:val="none" w:sz="0" w:space="0" w:color="auto"/>
      </w:divBdr>
    </w:div>
    <w:div w:id="1114133645">
      <w:bodyDiv w:val="1"/>
      <w:marLeft w:val="0"/>
      <w:marRight w:val="0"/>
      <w:marTop w:val="0"/>
      <w:marBottom w:val="0"/>
      <w:divBdr>
        <w:top w:val="none" w:sz="0" w:space="0" w:color="auto"/>
        <w:left w:val="none" w:sz="0" w:space="0" w:color="auto"/>
        <w:bottom w:val="none" w:sz="0" w:space="0" w:color="auto"/>
        <w:right w:val="none" w:sz="0" w:space="0" w:color="auto"/>
      </w:divBdr>
    </w:div>
    <w:div w:id="1167939636">
      <w:bodyDiv w:val="1"/>
      <w:marLeft w:val="0"/>
      <w:marRight w:val="0"/>
      <w:marTop w:val="0"/>
      <w:marBottom w:val="0"/>
      <w:divBdr>
        <w:top w:val="none" w:sz="0" w:space="0" w:color="auto"/>
        <w:left w:val="none" w:sz="0" w:space="0" w:color="auto"/>
        <w:bottom w:val="none" w:sz="0" w:space="0" w:color="auto"/>
        <w:right w:val="none" w:sz="0" w:space="0" w:color="auto"/>
      </w:divBdr>
    </w:div>
    <w:div w:id="1221795254">
      <w:bodyDiv w:val="1"/>
      <w:marLeft w:val="0"/>
      <w:marRight w:val="0"/>
      <w:marTop w:val="0"/>
      <w:marBottom w:val="0"/>
      <w:divBdr>
        <w:top w:val="none" w:sz="0" w:space="0" w:color="auto"/>
        <w:left w:val="none" w:sz="0" w:space="0" w:color="auto"/>
        <w:bottom w:val="none" w:sz="0" w:space="0" w:color="auto"/>
        <w:right w:val="none" w:sz="0" w:space="0" w:color="auto"/>
      </w:divBdr>
    </w:div>
    <w:div w:id="1223325232">
      <w:bodyDiv w:val="1"/>
      <w:marLeft w:val="0"/>
      <w:marRight w:val="0"/>
      <w:marTop w:val="0"/>
      <w:marBottom w:val="0"/>
      <w:divBdr>
        <w:top w:val="none" w:sz="0" w:space="0" w:color="auto"/>
        <w:left w:val="none" w:sz="0" w:space="0" w:color="auto"/>
        <w:bottom w:val="none" w:sz="0" w:space="0" w:color="auto"/>
        <w:right w:val="none" w:sz="0" w:space="0" w:color="auto"/>
      </w:divBdr>
    </w:div>
    <w:div w:id="1233933617">
      <w:bodyDiv w:val="1"/>
      <w:marLeft w:val="0"/>
      <w:marRight w:val="0"/>
      <w:marTop w:val="0"/>
      <w:marBottom w:val="0"/>
      <w:divBdr>
        <w:top w:val="none" w:sz="0" w:space="0" w:color="auto"/>
        <w:left w:val="none" w:sz="0" w:space="0" w:color="auto"/>
        <w:bottom w:val="none" w:sz="0" w:space="0" w:color="auto"/>
        <w:right w:val="none" w:sz="0" w:space="0" w:color="auto"/>
      </w:divBdr>
    </w:div>
    <w:div w:id="1247231116">
      <w:bodyDiv w:val="1"/>
      <w:marLeft w:val="0"/>
      <w:marRight w:val="0"/>
      <w:marTop w:val="0"/>
      <w:marBottom w:val="0"/>
      <w:divBdr>
        <w:top w:val="none" w:sz="0" w:space="0" w:color="auto"/>
        <w:left w:val="none" w:sz="0" w:space="0" w:color="auto"/>
        <w:bottom w:val="none" w:sz="0" w:space="0" w:color="auto"/>
        <w:right w:val="none" w:sz="0" w:space="0" w:color="auto"/>
      </w:divBdr>
      <w:divsChild>
        <w:div w:id="1220632955">
          <w:marLeft w:val="0"/>
          <w:marRight w:val="0"/>
          <w:marTop w:val="0"/>
          <w:marBottom w:val="0"/>
          <w:divBdr>
            <w:top w:val="none" w:sz="0" w:space="0" w:color="auto"/>
            <w:left w:val="none" w:sz="0" w:space="0" w:color="auto"/>
            <w:bottom w:val="none" w:sz="0" w:space="0" w:color="auto"/>
            <w:right w:val="none" w:sz="0" w:space="0" w:color="auto"/>
          </w:divBdr>
          <w:divsChild>
            <w:div w:id="968784843">
              <w:marLeft w:val="0"/>
              <w:marRight w:val="0"/>
              <w:marTop w:val="0"/>
              <w:marBottom w:val="0"/>
              <w:divBdr>
                <w:top w:val="none" w:sz="0" w:space="0" w:color="auto"/>
                <w:left w:val="none" w:sz="0" w:space="0" w:color="auto"/>
                <w:bottom w:val="none" w:sz="0" w:space="0" w:color="auto"/>
                <w:right w:val="none" w:sz="0" w:space="0" w:color="auto"/>
              </w:divBdr>
              <w:divsChild>
                <w:div w:id="1394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3877">
      <w:bodyDiv w:val="1"/>
      <w:marLeft w:val="0"/>
      <w:marRight w:val="0"/>
      <w:marTop w:val="0"/>
      <w:marBottom w:val="0"/>
      <w:divBdr>
        <w:top w:val="none" w:sz="0" w:space="0" w:color="auto"/>
        <w:left w:val="none" w:sz="0" w:space="0" w:color="auto"/>
        <w:bottom w:val="none" w:sz="0" w:space="0" w:color="auto"/>
        <w:right w:val="none" w:sz="0" w:space="0" w:color="auto"/>
      </w:divBdr>
    </w:div>
    <w:div w:id="1327779791">
      <w:bodyDiv w:val="1"/>
      <w:marLeft w:val="0"/>
      <w:marRight w:val="0"/>
      <w:marTop w:val="0"/>
      <w:marBottom w:val="0"/>
      <w:divBdr>
        <w:top w:val="none" w:sz="0" w:space="0" w:color="auto"/>
        <w:left w:val="none" w:sz="0" w:space="0" w:color="auto"/>
        <w:bottom w:val="none" w:sz="0" w:space="0" w:color="auto"/>
        <w:right w:val="none" w:sz="0" w:space="0" w:color="auto"/>
      </w:divBdr>
    </w:div>
    <w:div w:id="1414859243">
      <w:bodyDiv w:val="1"/>
      <w:marLeft w:val="0"/>
      <w:marRight w:val="0"/>
      <w:marTop w:val="0"/>
      <w:marBottom w:val="0"/>
      <w:divBdr>
        <w:top w:val="none" w:sz="0" w:space="0" w:color="auto"/>
        <w:left w:val="none" w:sz="0" w:space="0" w:color="auto"/>
        <w:bottom w:val="none" w:sz="0" w:space="0" w:color="auto"/>
        <w:right w:val="none" w:sz="0" w:space="0" w:color="auto"/>
      </w:divBdr>
    </w:div>
    <w:div w:id="1475680857">
      <w:bodyDiv w:val="1"/>
      <w:marLeft w:val="0"/>
      <w:marRight w:val="0"/>
      <w:marTop w:val="0"/>
      <w:marBottom w:val="0"/>
      <w:divBdr>
        <w:top w:val="none" w:sz="0" w:space="0" w:color="auto"/>
        <w:left w:val="none" w:sz="0" w:space="0" w:color="auto"/>
        <w:bottom w:val="none" w:sz="0" w:space="0" w:color="auto"/>
        <w:right w:val="none" w:sz="0" w:space="0" w:color="auto"/>
      </w:divBdr>
      <w:divsChild>
        <w:div w:id="547422447">
          <w:marLeft w:val="0"/>
          <w:marRight w:val="0"/>
          <w:marTop w:val="0"/>
          <w:marBottom w:val="0"/>
          <w:divBdr>
            <w:top w:val="none" w:sz="0" w:space="0" w:color="auto"/>
            <w:left w:val="none" w:sz="0" w:space="0" w:color="auto"/>
            <w:bottom w:val="none" w:sz="0" w:space="0" w:color="auto"/>
            <w:right w:val="none" w:sz="0" w:space="0" w:color="auto"/>
          </w:divBdr>
          <w:divsChild>
            <w:div w:id="23290694">
              <w:marLeft w:val="0"/>
              <w:marRight w:val="0"/>
              <w:marTop w:val="0"/>
              <w:marBottom w:val="0"/>
              <w:divBdr>
                <w:top w:val="none" w:sz="0" w:space="0" w:color="auto"/>
                <w:left w:val="none" w:sz="0" w:space="0" w:color="auto"/>
                <w:bottom w:val="none" w:sz="0" w:space="0" w:color="auto"/>
                <w:right w:val="none" w:sz="0" w:space="0" w:color="auto"/>
              </w:divBdr>
              <w:divsChild>
                <w:div w:id="1456172813">
                  <w:marLeft w:val="0"/>
                  <w:marRight w:val="0"/>
                  <w:marTop w:val="0"/>
                  <w:marBottom w:val="0"/>
                  <w:divBdr>
                    <w:top w:val="none" w:sz="0" w:space="0" w:color="auto"/>
                    <w:left w:val="none" w:sz="0" w:space="0" w:color="auto"/>
                    <w:bottom w:val="none" w:sz="0" w:space="0" w:color="auto"/>
                    <w:right w:val="none" w:sz="0" w:space="0" w:color="auto"/>
                  </w:divBdr>
                  <w:divsChild>
                    <w:div w:id="15366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88356">
      <w:bodyDiv w:val="1"/>
      <w:marLeft w:val="0"/>
      <w:marRight w:val="0"/>
      <w:marTop w:val="0"/>
      <w:marBottom w:val="0"/>
      <w:divBdr>
        <w:top w:val="none" w:sz="0" w:space="0" w:color="auto"/>
        <w:left w:val="none" w:sz="0" w:space="0" w:color="auto"/>
        <w:bottom w:val="none" w:sz="0" w:space="0" w:color="auto"/>
        <w:right w:val="none" w:sz="0" w:space="0" w:color="auto"/>
      </w:divBdr>
    </w:div>
    <w:div w:id="1586723243">
      <w:bodyDiv w:val="1"/>
      <w:marLeft w:val="0"/>
      <w:marRight w:val="0"/>
      <w:marTop w:val="0"/>
      <w:marBottom w:val="0"/>
      <w:divBdr>
        <w:top w:val="none" w:sz="0" w:space="0" w:color="auto"/>
        <w:left w:val="none" w:sz="0" w:space="0" w:color="auto"/>
        <w:bottom w:val="none" w:sz="0" w:space="0" w:color="auto"/>
        <w:right w:val="none" w:sz="0" w:space="0" w:color="auto"/>
      </w:divBdr>
    </w:div>
    <w:div w:id="1590313999">
      <w:bodyDiv w:val="1"/>
      <w:marLeft w:val="0"/>
      <w:marRight w:val="0"/>
      <w:marTop w:val="0"/>
      <w:marBottom w:val="0"/>
      <w:divBdr>
        <w:top w:val="none" w:sz="0" w:space="0" w:color="auto"/>
        <w:left w:val="none" w:sz="0" w:space="0" w:color="auto"/>
        <w:bottom w:val="none" w:sz="0" w:space="0" w:color="auto"/>
        <w:right w:val="none" w:sz="0" w:space="0" w:color="auto"/>
      </w:divBdr>
    </w:div>
    <w:div w:id="1600329218">
      <w:bodyDiv w:val="1"/>
      <w:marLeft w:val="0"/>
      <w:marRight w:val="0"/>
      <w:marTop w:val="0"/>
      <w:marBottom w:val="0"/>
      <w:divBdr>
        <w:top w:val="none" w:sz="0" w:space="0" w:color="auto"/>
        <w:left w:val="none" w:sz="0" w:space="0" w:color="auto"/>
        <w:bottom w:val="none" w:sz="0" w:space="0" w:color="auto"/>
        <w:right w:val="none" w:sz="0" w:space="0" w:color="auto"/>
      </w:divBdr>
    </w:div>
    <w:div w:id="1699699786">
      <w:bodyDiv w:val="1"/>
      <w:marLeft w:val="0"/>
      <w:marRight w:val="0"/>
      <w:marTop w:val="0"/>
      <w:marBottom w:val="0"/>
      <w:divBdr>
        <w:top w:val="none" w:sz="0" w:space="0" w:color="auto"/>
        <w:left w:val="none" w:sz="0" w:space="0" w:color="auto"/>
        <w:bottom w:val="none" w:sz="0" w:space="0" w:color="auto"/>
        <w:right w:val="none" w:sz="0" w:space="0" w:color="auto"/>
      </w:divBdr>
    </w:div>
    <w:div w:id="1705130144">
      <w:bodyDiv w:val="1"/>
      <w:marLeft w:val="0"/>
      <w:marRight w:val="0"/>
      <w:marTop w:val="0"/>
      <w:marBottom w:val="0"/>
      <w:divBdr>
        <w:top w:val="none" w:sz="0" w:space="0" w:color="auto"/>
        <w:left w:val="none" w:sz="0" w:space="0" w:color="auto"/>
        <w:bottom w:val="none" w:sz="0" w:space="0" w:color="auto"/>
        <w:right w:val="none" w:sz="0" w:space="0" w:color="auto"/>
      </w:divBdr>
    </w:div>
    <w:div w:id="1752577728">
      <w:bodyDiv w:val="1"/>
      <w:marLeft w:val="0"/>
      <w:marRight w:val="0"/>
      <w:marTop w:val="0"/>
      <w:marBottom w:val="0"/>
      <w:divBdr>
        <w:top w:val="none" w:sz="0" w:space="0" w:color="auto"/>
        <w:left w:val="none" w:sz="0" w:space="0" w:color="auto"/>
        <w:bottom w:val="none" w:sz="0" w:space="0" w:color="auto"/>
        <w:right w:val="none" w:sz="0" w:space="0" w:color="auto"/>
      </w:divBdr>
    </w:div>
    <w:div w:id="1770538749">
      <w:bodyDiv w:val="1"/>
      <w:marLeft w:val="0"/>
      <w:marRight w:val="0"/>
      <w:marTop w:val="0"/>
      <w:marBottom w:val="0"/>
      <w:divBdr>
        <w:top w:val="none" w:sz="0" w:space="0" w:color="auto"/>
        <w:left w:val="none" w:sz="0" w:space="0" w:color="auto"/>
        <w:bottom w:val="none" w:sz="0" w:space="0" w:color="auto"/>
        <w:right w:val="none" w:sz="0" w:space="0" w:color="auto"/>
      </w:divBdr>
    </w:div>
    <w:div w:id="1784377824">
      <w:bodyDiv w:val="1"/>
      <w:marLeft w:val="0"/>
      <w:marRight w:val="0"/>
      <w:marTop w:val="0"/>
      <w:marBottom w:val="0"/>
      <w:divBdr>
        <w:top w:val="none" w:sz="0" w:space="0" w:color="auto"/>
        <w:left w:val="none" w:sz="0" w:space="0" w:color="auto"/>
        <w:bottom w:val="none" w:sz="0" w:space="0" w:color="auto"/>
        <w:right w:val="none" w:sz="0" w:space="0" w:color="auto"/>
      </w:divBdr>
    </w:div>
    <w:div w:id="1788039045">
      <w:bodyDiv w:val="1"/>
      <w:marLeft w:val="0"/>
      <w:marRight w:val="0"/>
      <w:marTop w:val="0"/>
      <w:marBottom w:val="0"/>
      <w:divBdr>
        <w:top w:val="none" w:sz="0" w:space="0" w:color="auto"/>
        <w:left w:val="none" w:sz="0" w:space="0" w:color="auto"/>
        <w:bottom w:val="none" w:sz="0" w:space="0" w:color="auto"/>
        <w:right w:val="none" w:sz="0" w:space="0" w:color="auto"/>
      </w:divBdr>
    </w:div>
    <w:div w:id="1846897665">
      <w:bodyDiv w:val="1"/>
      <w:marLeft w:val="0"/>
      <w:marRight w:val="0"/>
      <w:marTop w:val="0"/>
      <w:marBottom w:val="0"/>
      <w:divBdr>
        <w:top w:val="none" w:sz="0" w:space="0" w:color="auto"/>
        <w:left w:val="none" w:sz="0" w:space="0" w:color="auto"/>
        <w:bottom w:val="none" w:sz="0" w:space="0" w:color="auto"/>
        <w:right w:val="none" w:sz="0" w:space="0" w:color="auto"/>
      </w:divBdr>
    </w:div>
    <w:div w:id="1862236170">
      <w:bodyDiv w:val="1"/>
      <w:marLeft w:val="0"/>
      <w:marRight w:val="0"/>
      <w:marTop w:val="0"/>
      <w:marBottom w:val="0"/>
      <w:divBdr>
        <w:top w:val="none" w:sz="0" w:space="0" w:color="auto"/>
        <w:left w:val="none" w:sz="0" w:space="0" w:color="auto"/>
        <w:bottom w:val="none" w:sz="0" w:space="0" w:color="auto"/>
        <w:right w:val="none" w:sz="0" w:space="0" w:color="auto"/>
      </w:divBdr>
    </w:div>
    <w:div w:id="1929463257">
      <w:bodyDiv w:val="1"/>
      <w:marLeft w:val="0"/>
      <w:marRight w:val="0"/>
      <w:marTop w:val="0"/>
      <w:marBottom w:val="0"/>
      <w:divBdr>
        <w:top w:val="none" w:sz="0" w:space="0" w:color="auto"/>
        <w:left w:val="none" w:sz="0" w:space="0" w:color="auto"/>
        <w:bottom w:val="none" w:sz="0" w:space="0" w:color="auto"/>
        <w:right w:val="none" w:sz="0" w:space="0" w:color="auto"/>
      </w:divBdr>
      <w:divsChild>
        <w:div w:id="820391939">
          <w:marLeft w:val="0"/>
          <w:marRight w:val="0"/>
          <w:marTop w:val="0"/>
          <w:marBottom w:val="0"/>
          <w:divBdr>
            <w:top w:val="none" w:sz="0" w:space="0" w:color="auto"/>
            <w:left w:val="none" w:sz="0" w:space="0" w:color="auto"/>
            <w:bottom w:val="none" w:sz="0" w:space="0" w:color="auto"/>
            <w:right w:val="none" w:sz="0" w:space="0" w:color="auto"/>
          </w:divBdr>
        </w:div>
      </w:divsChild>
    </w:div>
    <w:div w:id="1943419619">
      <w:bodyDiv w:val="1"/>
      <w:marLeft w:val="0"/>
      <w:marRight w:val="0"/>
      <w:marTop w:val="0"/>
      <w:marBottom w:val="0"/>
      <w:divBdr>
        <w:top w:val="none" w:sz="0" w:space="0" w:color="auto"/>
        <w:left w:val="none" w:sz="0" w:space="0" w:color="auto"/>
        <w:bottom w:val="none" w:sz="0" w:space="0" w:color="auto"/>
        <w:right w:val="none" w:sz="0" w:space="0" w:color="auto"/>
      </w:divBdr>
    </w:div>
    <w:div w:id="1989241092">
      <w:bodyDiv w:val="1"/>
      <w:marLeft w:val="0"/>
      <w:marRight w:val="0"/>
      <w:marTop w:val="0"/>
      <w:marBottom w:val="0"/>
      <w:divBdr>
        <w:top w:val="none" w:sz="0" w:space="0" w:color="auto"/>
        <w:left w:val="none" w:sz="0" w:space="0" w:color="auto"/>
        <w:bottom w:val="none" w:sz="0" w:space="0" w:color="auto"/>
        <w:right w:val="none" w:sz="0" w:space="0" w:color="auto"/>
      </w:divBdr>
    </w:div>
    <w:div w:id="1990665982">
      <w:bodyDiv w:val="1"/>
      <w:marLeft w:val="0"/>
      <w:marRight w:val="0"/>
      <w:marTop w:val="0"/>
      <w:marBottom w:val="0"/>
      <w:divBdr>
        <w:top w:val="none" w:sz="0" w:space="0" w:color="auto"/>
        <w:left w:val="none" w:sz="0" w:space="0" w:color="auto"/>
        <w:bottom w:val="none" w:sz="0" w:space="0" w:color="auto"/>
        <w:right w:val="none" w:sz="0" w:space="0" w:color="auto"/>
      </w:divBdr>
    </w:div>
    <w:div w:id="2002392636">
      <w:bodyDiv w:val="1"/>
      <w:marLeft w:val="0"/>
      <w:marRight w:val="0"/>
      <w:marTop w:val="0"/>
      <w:marBottom w:val="0"/>
      <w:divBdr>
        <w:top w:val="none" w:sz="0" w:space="0" w:color="auto"/>
        <w:left w:val="none" w:sz="0" w:space="0" w:color="auto"/>
        <w:bottom w:val="none" w:sz="0" w:space="0" w:color="auto"/>
        <w:right w:val="none" w:sz="0" w:space="0" w:color="auto"/>
      </w:divBdr>
    </w:div>
    <w:div w:id="2003849404">
      <w:bodyDiv w:val="1"/>
      <w:marLeft w:val="0"/>
      <w:marRight w:val="0"/>
      <w:marTop w:val="0"/>
      <w:marBottom w:val="0"/>
      <w:divBdr>
        <w:top w:val="none" w:sz="0" w:space="0" w:color="auto"/>
        <w:left w:val="none" w:sz="0" w:space="0" w:color="auto"/>
        <w:bottom w:val="none" w:sz="0" w:space="0" w:color="auto"/>
        <w:right w:val="none" w:sz="0" w:space="0" w:color="auto"/>
      </w:divBdr>
    </w:div>
    <w:div w:id="2023702387">
      <w:bodyDiv w:val="1"/>
      <w:marLeft w:val="0"/>
      <w:marRight w:val="0"/>
      <w:marTop w:val="0"/>
      <w:marBottom w:val="0"/>
      <w:divBdr>
        <w:top w:val="none" w:sz="0" w:space="0" w:color="auto"/>
        <w:left w:val="none" w:sz="0" w:space="0" w:color="auto"/>
        <w:bottom w:val="none" w:sz="0" w:space="0" w:color="auto"/>
        <w:right w:val="none" w:sz="0" w:space="0" w:color="auto"/>
      </w:divBdr>
    </w:div>
    <w:div w:id="2040818761">
      <w:bodyDiv w:val="1"/>
      <w:marLeft w:val="0"/>
      <w:marRight w:val="0"/>
      <w:marTop w:val="0"/>
      <w:marBottom w:val="0"/>
      <w:divBdr>
        <w:top w:val="none" w:sz="0" w:space="0" w:color="auto"/>
        <w:left w:val="none" w:sz="0" w:space="0" w:color="auto"/>
        <w:bottom w:val="none" w:sz="0" w:space="0" w:color="auto"/>
        <w:right w:val="none" w:sz="0" w:space="0" w:color="auto"/>
      </w:divBdr>
    </w:div>
    <w:div w:id="2068406337">
      <w:bodyDiv w:val="1"/>
      <w:marLeft w:val="0"/>
      <w:marRight w:val="0"/>
      <w:marTop w:val="0"/>
      <w:marBottom w:val="0"/>
      <w:divBdr>
        <w:top w:val="none" w:sz="0" w:space="0" w:color="auto"/>
        <w:left w:val="none" w:sz="0" w:space="0" w:color="auto"/>
        <w:bottom w:val="none" w:sz="0" w:space="0" w:color="auto"/>
        <w:right w:val="none" w:sz="0" w:space="0" w:color="auto"/>
      </w:divBdr>
    </w:div>
    <w:div w:id="2073307671">
      <w:bodyDiv w:val="1"/>
      <w:marLeft w:val="0"/>
      <w:marRight w:val="0"/>
      <w:marTop w:val="0"/>
      <w:marBottom w:val="0"/>
      <w:divBdr>
        <w:top w:val="none" w:sz="0" w:space="0" w:color="auto"/>
        <w:left w:val="none" w:sz="0" w:space="0" w:color="auto"/>
        <w:bottom w:val="none" w:sz="0" w:space="0" w:color="auto"/>
        <w:right w:val="none" w:sz="0" w:space="0" w:color="auto"/>
      </w:divBdr>
    </w:div>
    <w:div w:id="2086341141">
      <w:bodyDiv w:val="1"/>
      <w:marLeft w:val="0"/>
      <w:marRight w:val="0"/>
      <w:marTop w:val="0"/>
      <w:marBottom w:val="0"/>
      <w:divBdr>
        <w:top w:val="none" w:sz="0" w:space="0" w:color="auto"/>
        <w:left w:val="none" w:sz="0" w:space="0" w:color="auto"/>
        <w:bottom w:val="none" w:sz="0" w:space="0" w:color="auto"/>
        <w:right w:val="none" w:sz="0" w:space="0" w:color="auto"/>
      </w:divBdr>
    </w:div>
    <w:div w:id="211959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data.consilium.europa.eu/doc/document/ST-10007-2016-INIT/lv/pdf" TargetMode="External"/><Relationship Id="rId3" Type="http://schemas.openxmlformats.org/officeDocument/2006/relationships/hyperlink" Target="https://eur-lex.europa.eu/eli/dir/2014/41/oj/?locale=LV" TargetMode="External"/><Relationship Id="rId7" Type="http://schemas.openxmlformats.org/officeDocument/2006/relationships/hyperlink" Target="https://likumi.lv/ta/id/88043-par-konvenciju-par-eiropas-savienibas-dalibvalstu-savstarpeju-palidzibu-kriminallietas-ko-padome-pienemusi-saskana-ar-liguma" TargetMode="External"/><Relationship Id="rId2" Type="http://schemas.openxmlformats.org/officeDocument/2006/relationships/hyperlink" Target="https://likumi.lv/ta/id/172708-noteikumi-par-ipasa-dokumenta-formu-un-saturu-kriminaltiesiskaja-sadarbiba-ar-eiropas-savienibas-dalibvalstim" TargetMode="External"/><Relationship Id="rId1" Type="http://schemas.openxmlformats.org/officeDocument/2006/relationships/hyperlink" Target="https://likumi.lv/ta/id/107820-kriminalprocesa-likums" TargetMode="External"/><Relationship Id="rId6" Type="http://schemas.openxmlformats.org/officeDocument/2006/relationships/hyperlink" Target="https://likumi.lv/ta/id/62324-valsts-informacijas-sistemu-likums" TargetMode="External"/><Relationship Id="rId5" Type="http://schemas.openxmlformats.org/officeDocument/2006/relationships/hyperlink" Target="http://tap.mk.gov.lv/mk/mksedes/saraksts/protokols/?protokols=2018-11-13" TargetMode="External"/><Relationship Id="rId10" Type="http://schemas.openxmlformats.org/officeDocument/2006/relationships/hyperlink" Target="https://likumi.lv/ta/id/68521-elektronisko-dokumentu-likums" TargetMode="External"/><Relationship Id="rId4" Type="http://schemas.openxmlformats.org/officeDocument/2006/relationships/hyperlink" Target="https://likumi.lv/ta/id/260775-starptautiskas-kriminaltiesiskas-sadarbibas-lugumu-informacijas-sistemas-noteikumi" TargetMode="External"/><Relationship Id="rId9" Type="http://schemas.openxmlformats.org/officeDocument/2006/relationships/hyperlink" Target="https://eur-lex.europa.eu/eli/reg/2014/910/oj/?locale=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8BB71ED918484589C4111BD747471C"/>
        <w:category>
          <w:name w:val="General"/>
          <w:gallery w:val="placeholder"/>
        </w:category>
        <w:types>
          <w:type w:val="bbPlcHdr"/>
        </w:types>
        <w:behaviors>
          <w:behavior w:val="content"/>
        </w:behaviors>
        <w:guid w:val="{C85D6D3E-A52D-47EB-8F82-C09AD4042332}"/>
      </w:docPartPr>
      <w:docPartBody>
        <w:p w:rsidR="00885884" w:rsidRDefault="00885884">
          <w:pPr>
            <w:pStyle w:val="3D8BB71ED918484589C4111BD747471C"/>
          </w:pPr>
          <w:r w:rsidRPr="005C3501">
            <w:rPr>
              <w:rStyle w:val="PlaceholderText"/>
            </w:rPr>
            <w:t>[Category]</w:t>
          </w:r>
        </w:p>
      </w:docPartBody>
    </w:docPart>
    <w:docPart>
      <w:docPartPr>
        <w:name w:val="04897C5779A04DFD8A9B228D19BCDF4D"/>
        <w:category>
          <w:name w:val="General"/>
          <w:gallery w:val="placeholder"/>
        </w:category>
        <w:types>
          <w:type w:val="bbPlcHdr"/>
        </w:types>
        <w:behaviors>
          <w:behavior w:val="content"/>
        </w:behaviors>
        <w:guid w:val="{FAB658D2-FECF-4E61-A5C3-0FEDB5828195}"/>
      </w:docPartPr>
      <w:docPartBody>
        <w:p w:rsidR="00885884" w:rsidRDefault="00885884">
          <w:pPr>
            <w:pStyle w:val="04897C5779A04DFD8A9B228D19BCDF4D"/>
          </w:pPr>
          <w:r w:rsidRPr="005D1B0B">
            <w:rPr>
              <w:rStyle w:val="PlaceholderText"/>
            </w:rPr>
            <w:t>[Subject]</w:t>
          </w:r>
        </w:p>
      </w:docPartBody>
    </w:docPart>
    <w:docPart>
      <w:docPartPr>
        <w:name w:val="5250A23080764FDCA9B525D433464717"/>
        <w:category>
          <w:name w:val="General"/>
          <w:gallery w:val="placeholder"/>
        </w:category>
        <w:types>
          <w:type w:val="bbPlcHdr"/>
        </w:types>
        <w:behaviors>
          <w:behavior w:val="content"/>
        </w:behaviors>
        <w:guid w:val="{86BC14C8-28DB-4699-8088-63E4A1CCF3A8}"/>
      </w:docPartPr>
      <w:docPartBody>
        <w:p w:rsidR="00885884" w:rsidRDefault="00885884">
          <w:pPr>
            <w:pStyle w:val="5250A23080764FDCA9B525D433464717"/>
          </w:pPr>
          <w:r w:rsidRPr="005D1B0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884"/>
    <w:rsid w:val="00006EFB"/>
    <w:rsid w:val="00045261"/>
    <w:rsid w:val="00053CA4"/>
    <w:rsid w:val="00082406"/>
    <w:rsid w:val="00095983"/>
    <w:rsid w:val="00095A48"/>
    <w:rsid w:val="000C4B4A"/>
    <w:rsid w:val="00104EA2"/>
    <w:rsid w:val="00106859"/>
    <w:rsid w:val="00122793"/>
    <w:rsid w:val="001247C8"/>
    <w:rsid w:val="00133FA6"/>
    <w:rsid w:val="001527BF"/>
    <w:rsid w:val="00165D5E"/>
    <w:rsid w:val="00167F24"/>
    <w:rsid w:val="00167FC1"/>
    <w:rsid w:val="001868FB"/>
    <w:rsid w:val="001A5C2B"/>
    <w:rsid w:val="001C6743"/>
    <w:rsid w:val="00204D9B"/>
    <w:rsid w:val="00252193"/>
    <w:rsid w:val="002521E7"/>
    <w:rsid w:val="00294BB3"/>
    <w:rsid w:val="002A2509"/>
    <w:rsid w:val="002B7270"/>
    <w:rsid w:val="002E1D55"/>
    <w:rsid w:val="002F0315"/>
    <w:rsid w:val="00312540"/>
    <w:rsid w:val="00352AA1"/>
    <w:rsid w:val="00381400"/>
    <w:rsid w:val="003E5085"/>
    <w:rsid w:val="00433BE4"/>
    <w:rsid w:val="00442577"/>
    <w:rsid w:val="0046346D"/>
    <w:rsid w:val="004708AA"/>
    <w:rsid w:val="004A700F"/>
    <w:rsid w:val="004C13A0"/>
    <w:rsid w:val="004F2138"/>
    <w:rsid w:val="00505045"/>
    <w:rsid w:val="005050AF"/>
    <w:rsid w:val="00586D9B"/>
    <w:rsid w:val="00592905"/>
    <w:rsid w:val="005E3B39"/>
    <w:rsid w:val="006446DB"/>
    <w:rsid w:val="00654E3D"/>
    <w:rsid w:val="006779A3"/>
    <w:rsid w:val="006A0766"/>
    <w:rsid w:val="006A4644"/>
    <w:rsid w:val="006F7335"/>
    <w:rsid w:val="00716C2C"/>
    <w:rsid w:val="007722FD"/>
    <w:rsid w:val="007A37BE"/>
    <w:rsid w:val="007C56FA"/>
    <w:rsid w:val="007D02EE"/>
    <w:rsid w:val="007E5D57"/>
    <w:rsid w:val="0080492A"/>
    <w:rsid w:val="00871DEC"/>
    <w:rsid w:val="00885884"/>
    <w:rsid w:val="008C2875"/>
    <w:rsid w:val="008D0ADE"/>
    <w:rsid w:val="008F3822"/>
    <w:rsid w:val="008F617F"/>
    <w:rsid w:val="00902616"/>
    <w:rsid w:val="0090507E"/>
    <w:rsid w:val="00911B83"/>
    <w:rsid w:val="009410DF"/>
    <w:rsid w:val="00956CDC"/>
    <w:rsid w:val="009747D5"/>
    <w:rsid w:val="0098412D"/>
    <w:rsid w:val="0098650B"/>
    <w:rsid w:val="00A35507"/>
    <w:rsid w:val="00A36460"/>
    <w:rsid w:val="00A66B2B"/>
    <w:rsid w:val="00AA2FE8"/>
    <w:rsid w:val="00AE4462"/>
    <w:rsid w:val="00AE4EA0"/>
    <w:rsid w:val="00AF35BC"/>
    <w:rsid w:val="00B048F0"/>
    <w:rsid w:val="00B1264E"/>
    <w:rsid w:val="00B30386"/>
    <w:rsid w:val="00B37C58"/>
    <w:rsid w:val="00B4185D"/>
    <w:rsid w:val="00B56413"/>
    <w:rsid w:val="00B62EA7"/>
    <w:rsid w:val="00B6325A"/>
    <w:rsid w:val="00B6617A"/>
    <w:rsid w:val="00B66975"/>
    <w:rsid w:val="00B949E9"/>
    <w:rsid w:val="00BA08B6"/>
    <w:rsid w:val="00BD6D4B"/>
    <w:rsid w:val="00C02254"/>
    <w:rsid w:val="00C40562"/>
    <w:rsid w:val="00C5750C"/>
    <w:rsid w:val="00CE50ED"/>
    <w:rsid w:val="00D248E0"/>
    <w:rsid w:val="00D504AE"/>
    <w:rsid w:val="00DC304C"/>
    <w:rsid w:val="00DD59E0"/>
    <w:rsid w:val="00E301B6"/>
    <w:rsid w:val="00E34B08"/>
    <w:rsid w:val="00E35AFE"/>
    <w:rsid w:val="00E511B6"/>
    <w:rsid w:val="00E61634"/>
    <w:rsid w:val="00EA10CF"/>
    <w:rsid w:val="00EA307E"/>
    <w:rsid w:val="00ED21A8"/>
    <w:rsid w:val="00EF1C54"/>
    <w:rsid w:val="00EF38F6"/>
    <w:rsid w:val="00F11725"/>
    <w:rsid w:val="00F26110"/>
    <w:rsid w:val="00F36683"/>
    <w:rsid w:val="00F72070"/>
    <w:rsid w:val="00F74148"/>
    <w:rsid w:val="00F81EB2"/>
    <w:rsid w:val="00F8386B"/>
    <w:rsid w:val="00F9678C"/>
    <w:rsid w:val="00FC7B84"/>
    <w:rsid w:val="00FD0B64"/>
    <w:rsid w:val="00FD1104"/>
    <w:rsid w:val="00FE04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624BE62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743"/>
    <w:rPr>
      <w:color w:val="808080"/>
    </w:rPr>
  </w:style>
  <w:style w:type="paragraph" w:customStyle="1" w:styleId="3D8BB71ED918484589C4111BD747471C">
    <w:name w:val="3D8BB71ED918484589C4111BD747471C"/>
  </w:style>
  <w:style w:type="paragraph" w:customStyle="1" w:styleId="04897C5779A04DFD8A9B228D19BCDF4D">
    <w:name w:val="04897C5779A04DFD8A9B228D19BCDF4D"/>
  </w:style>
  <w:style w:type="paragraph" w:customStyle="1" w:styleId="5250A23080764FDCA9B525D433464717">
    <w:name w:val="5250A23080764FDCA9B525D433464717"/>
  </w:style>
  <w:style w:type="paragraph" w:customStyle="1" w:styleId="2BAB54F9157C44098B927A8D81B2D798">
    <w:name w:val="2BAB54F9157C44098B927A8D81B2D798"/>
    <w:rsid w:val="00FD0B64"/>
  </w:style>
  <w:style w:type="paragraph" w:customStyle="1" w:styleId="912FB12331144688A01B616CB606169E">
    <w:name w:val="912FB12331144688A01B616CB606169E"/>
    <w:rsid w:val="001C67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0000"/>
      </a:dk2>
      <a:lt2>
        <a:srgbClr val="F8F8F8"/>
      </a:lt2>
      <a:accent1>
        <a:srgbClr val="969696"/>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ons_fonti">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2012-01-26T00:00:00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DD3FAC22205446BDDD2458A0479F45" ma:contentTypeVersion="" ma:contentTypeDescription="Create a new document." ma:contentTypeScope="" ma:versionID="593af40039793c82d2a56222f1504f19">
  <xsd:schema xmlns:xsd="http://www.w3.org/2001/XMLSchema" xmlns:xs="http://www.w3.org/2001/XMLSchema" xmlns:p="http://schemas.microsoft.com/office/2006/metadata/properties" xmlns:ns2="aeebbc9d-1276-403b-9410-9a93c3793fb9" targetNamespace="http://schemas.microsoft.com/office/2006/metadata/properties" ma:root="true" ma:fieldsID="bdd8a4e00d04cba4c2ffaa1beb2358cb" ns2:_="">
    <xsd:import namespace="aeebbc9d-1276-403b-9410-9a93c3793fb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bbc9d-1276-403b-9410-9a93c3793f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5D13F7-6315-4C35-B55F-2A26FE76BD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3A513E-A4B2-4B8F-A369-E9F095C100CB}">
  <ds:schemaRefs>
    <ds:schemaRef ds:uri="http://schemas.microsoft.com/sharepoint/v3/contenttype/forms"/>
  </ds:schemaRefs>
</ds:datastoreItem>
</file>

<file path=customXml/itemProps4.xml><?xml version="1.0" encoding="utf-8"?>
<ds:datastoreItem xmlns:ds="http://schemas.openxmlformats.org/officeDocument/2006/customXml" ds:itemID="{731D3EAB-CD3F-4F83-8008-542D096D3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bbc9d-1276-403b-9410-9a93c3793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161E63-3610-4376-BF31-2832E9A9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38573</Words>
  <Characters>21988</Characters>
  <Application>Microsoft Office Word</Application>
  <DocSecurity>0</DocSecurity>
  <Lines>183</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“Esošās situācijas izpēte un ieguvumu analīze E-pierādījumu risinājuma ieviešanai EK projekta “E-pierādījumu platformas izstrāde” ietvaros”</vt:lpstr>
      <vt:lpstr>“Esošās situācijas izpēte un ieguvumu analīze E-pierādījumu risinājuma ieviešanai EK projekta “E-pierādījumu platformas izstrāde” ietvaros”</vt:lpstr>
    </vt:vector>
  </TitlesOfParts>
  <Company>Corporate Consulting SIA</Company>
  <LinksUpToDate>false</LinksUpToDate>
  <CharactersWithSpaces>60441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“Esošās situācijas izpēte un ieguvumu analīze E-pierādījumu risinājuma ieviešanai EK projekta “E-pierādījumu platformas izstrāde” ietvaros”</dc:title>
  <dc:subject>Tiesu administrācija</dc:subject>
  <dc:creator>&lt;Dokumenta autors&gt;</dc:creator>
  <cp:lastModifiedBy>User</cp:lastModifiedBy>
  <cp:revision>6</cp:revision>
  <dcterms:created xsi:type="dcterms:W3CDTF">2019-12-19T14:33:00Z</dcterms:created>
  <dcterms:modified xsi:type="dcterms:W3CDTF">2019-12-20T10:40:00Z</dcterms:modified>
  <cp:category>esošās situācijas izvērtējums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0x0101009EDD3FAC22205446BDDD2458A0479F45</vt:lpwstr>
  </property>
</Properties>
</file>